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85F7" w14:textId="77777777" w:rsidR="003409C2" w:rsidRPr="00E439EC" w:rsidRDefault="001F1420" w:rsidP="00807FC9">
      <w:pPr>
        <w:autoSpaceDE w:val="0"/>
        <w:autoSpaceDN w:val="0"/>
        <w:adjustRightInd w:val="0"/>
        <w:spacing w:after="0" w:line="240" w:lineRule="auto"/>
        <w:jc w:val="center"/>
        <w:rPr>
          <w:rFonts w:asciiTheme="minorHAnsi" w:hAnsiTheme="minorHAnsi"/>
          <w:b/>
          <w:bCs/>
          <w:color w:val="000000"/>
          <w:sz w:val="20"/>
        </w:rPr>
      </w:pPr>
      <w:r w:rsidRPr="00E439EC">
        <w:rPr>
          <w:rFonts w:asciiTheme="minorHAnsi" w:hAnsiTheme="minorHAnsi"/>
          <w:b/>
          <w:bCs/>
          <w:color w:val="000000"/>
          <w:sz w:val="20"/>
        </w:rPr>
        <w:t>DISCLAIMER – IMPORTANT</w:t>
      </w:r>
    </w:p>
    <w:p w14:paraId="066E462D" w14:textId="77777777" w:rsidR="00295AF6" w:rsidRPr="00E439EC" w:rsidRDefault="00295AF6" w:rsidP="00637988">
      <w:pPr>
        <w:autoSpaceDE w:val="0"/>
        <w:autoSpaceDN w:val="0"/>
        <w:adjustRightInd w:val="0"/>
        <w:spacing w:after="0" w:line="240" w:lineRule="auto"/>
        <w:rPr>
          <w:rFonts w:asciiTheme="minorHAnsi" w:hAnsiTheme="minorHAnsi"/>
          <w:color w:val="000000"/>
          <w:sz w:val="20"/>
        </w:rPr>
      </w:pPr>
    </w:p>
    <w:p w14:paraId="4F86DFF9" w14:textId="2AC932A2" w:rsidR="003409C2" w:rsidRPr="00E439EC" w:rsidRDefault="00295AF6" w:rsidP="009A4B14">
      <w:pPr>
        <w:keepNext/>
        <w:shd w:val="clear" w:color="auto" w:fill="FFFFFF"/>
        <w:tabs>
          <w:tab w:val="left" w:pos="3330"/>
        </w:tabs>
        <w:jc w:val="both"/>
        <w:rPr>
          <w:rFonts w:asciiTheme="minorHAnsi" w:hAnsiTheme="minorHAnsi"/>
          <w:sz w:val="20"/>
        </w:rPr>
      </w:pPr>
      <w:r w:rsidRPr="00CD6C1F">
        <w:rPr>
          <w:rFonts w:asciiTheme="minorHAnsi" w:hAnsiTheme="minorHAnsi" w:cstheme="minorHAnsi"/>
          <w:sz w:val="20"/>
          <w:szCs w:val="20"/>
        </w:rPr>
        <w:t xml:space="preserve">NOTE: </w:t>
      </w:r>
      <w:r w:rsidR="00ED6614" w:rsidRPr="009A4B14">
        <w:rPr>
          <w:rFonts w:asciiTheme="minorHAnsi" w:hAnsiTheme="minorHAnsi" w:cstheme="minorHAnsi"/>
          <w:sz w:val="20"/>
          <w:szCs w:val="20"/>
        </w:rPr>
        <w:t xml:space="preserve">THE </w:t>
      </w:r>
      <w:r w:rsidR="0058579F" w:rsidRPr="009A4B14">
        <w:rPr>
          <w:rFonts w:asciiTheme="minorHAnsi" w:hAnsiTheme="minorHAnsi" w:cstheme="minorHAnsi"/>
          <w:sz w:val="20"/>
          <w:szCs w:val="20"/>
        </w:rPr>
        <w:t xml:space="preserve">ELECTRONIC VERSION OF THE </w:t>
      </w:r>
      <w:r w:rsidR="00D93F8C">
        <w:rPr>
          <w:rFonts w:asciiTheme="minorHAnsi" w:hAnsiTheme="minorHAnsi" w:cstheme="minorHAnsi"/>
          <w:sz w:val="20"/>
          <w:szCs w:val="20"/>
        </w:rPr>
        <w:t xml:space="preserve">DRAFT SHELF </w:t>
      </w:r>
      <w:r w:rsidR="006528A7" w:rsidRPr="009A4B14">
        <w:rPr>
          <w:rFonts w:asciiTheme="minorHAnsi" w:hAnsiTheme="minorHAnsi" w:cstheme="minorHAnsi"/>
          <w:sz w:val="20"/>
          <w:szCs w:val="20"/>
        </w:rPr>
        <w:t>PROSPECTUS</w:t>
      </w:r>
      <w:r w:rsidR="005B7972">
        <w:rPr>
          <w:rFonts w:asciiTheme="minorHAnsi" w:hAnsiTheme="minorHAnsi" w:cstheme="minorHAnsi"/>
          <w:sz w:val="20"/>
          <w:szCs w:val="20"/>
        </w:rPr>
        <w:t xml:space="preserve"> </w:t>
      </w:r>
      <w:r w:rsidR="00C62DFB" w:rsidRPr="009A4B14">
        <w:rPr>
          <w:rFonts w:asciiTheme="minorHAnsi" w:hAnsiTheme="minorHAnsi" w:cstheme="minorHAnsi"/>
          <w:sz w:val="20"/>
          <w:szCs w:val="20"/>
        </w:rPr>
        <w:t>(</w:t>
      </w:r>
      <w:r w:rsidR="00C62DFB" w:rsidRPr="00411706">
        <w:rPr>
          <w:rFonts w:asciiTheme="minorHAnsi" w:hAnsiTheme="minorHAnsi" w:cstheme="minorHAnsi"/>
          <w:b/>
          <w:bCs/>
          <w:sz w:val="20"/>
          <w:szCs w:val="20"/>
        </w:rPr>
        <w:t>“</w:t>
      </w:r>
      <w:r w:rsidR="00D93F8C">
        <w:rPr>
          <w:rFonts w:asciiTheme="minorHAnsi" w:hAnsiTheme="minorHAnsi" w:cstheme="minorHAnsi"/>
          <w:b/>
          <w:bCs/>
          <w:sz w:val="20"/>
          <w:szCs w:val="20"/>
        </w:rPr>
        <w:t xml:space="preserve">DRAFT SHELF </w:t>
      </w:r>
      <w:r w:rsidR="000D5FFC" w:rsidRPr="009A4B14">
        <w:rPr>
          <w:rFonts w:asciiTheme="minorHAnsi" w:hAnsiTheme="minorHAnsi" w:cstheme="minorHAnsi"/>
          <w:b/>
          <w:sz w:val="20"/>
          <w:szCs w:val="20"/>
        </w:rPr>
        <w:t>P</w:t>
      </w:r>
      <w:r w:rsidR="000258C9">
        <w:rPr>
          <w:rFonts w:asciiTheme="minorHAnsi" w:hAnsiTheme="minorHAnsi" w:cstheme="minorHAnsi"/>
          <w:b/>
          <w:sz w:val="20"/>
          <w:szCs w:val="20"/>
        </w:rPr>
        <w:t>ROSPECTUS</w:t>
      </w:r>
      <w:r w:rsidR="002E5A17" w:rsidRPr="009A4B14">
        <w:rPr>
          <w:rFonts w:asciiTheme="minorHAnsi" w:hAnsiTheme="minorHAnsi" w:cstheme="minorHAnsi"/>
          <w:sz w:val="20"/>
          <w:szCs w:val="20"/>
        </w:rPr>
        <w:t xml:space="preserve">”) </w:t>
      </w:r>
      <w:r w:rsidRPr="009A4B14">
        <w:rPr>
          <w:rFonts w:asciiTheme="minorHAnsi" w:hAnsiTheme="minorHAnsi" w:cstheme="minorHAnsi"/>
          <w:sz w:val="20"/>
          <w:szCs w:val="20"/>
        </w:rPr>
        <w:t xml:space="preserve">YOU ARE SEEKING TO ACCESS IS BEING MADE AVAILABLE ON THIS WEBSITE BY </w:t>
      </w:r>
      <w:r w:rsidR="00536D44" w:rsidRPr="009A4B14">
        <w:rPr>
          <w:rFonts w:asciiTheme="minorHAnsi" w:hAnsiTheme="minorHAnsi" w:cstheme="minorHAnsi"/>
          <w:sz w:val="20"/>
          <w:szCs w:val="20"/>
        </w:rPr>
        <w:t>US</w:t>
      </w:r>
      <w:r w:rsidR="007B4268" w:rsidRPr="009A4B14">
        <w:rPr>
          <w:rFonts w:asciiTheme="minorHAnsi" w:hAnsiTheme="minorHAnsi" w:cstheme="minorHAnsi"/>
          <w:sz w:val="20"/>
          <w:szCs w:val="20"/>
        </w:rPr>
        <w:t>,</w:t>
      </w:r>
      <w:r w:rsidR="00536D44" w:rsidRPr="009A4B14">
        <w:rPr>
          <w:rFonts w:asciiTheme="minorHAnsi" w:hAnsiTheme="minorHAnsi" w:cstheme="minorHAnsi"/>
          <w:sz w:val="20"/>
          <w:szCs w:val="20"/>
        </w:rPr>
        <w:t xml:space="preserve"> </w:t>
      </w:r>
      <w:r w:rsidR="00040391">
        <w:rPr>
          <w:rFonts w:asciiTheme="minorHAnsi" w:hAnsiTheme="minorHAnsi" w:cstheme="minorHAnsi"/>
          <w:sz w:val="20"/>
          <w:szCs w:val="20"/>
        </w:rPr>
        <w:t>MUTHOOT FINCORP</w:t>
      </w:r>
      <w:r w:rsidR="006C4BFE">
        <w:rPr>
          <w:rFonts w:asciiTheme="minorHAnsi" w:hAnsiTheme="minorHAnsi" w:cstheme="minorHAnsi"/>
          <w:sz w:val="20"/>
          <w:szCs w:val="20"/>
        </w:rPr>
        <w:t xml:space="preserve"> </w:t>
      </w:r>
      <w:r w:rsidR="0001638E">
        <w:rPr>
          <w:rFonts w:asciiTheme="minorHAnsi" w:hAnsiTheme="minorHAnsi" w:cstheme="minorHAnsi"/>
          <w:sz w:val="20"/>
          <w:szCs w:val="20"/>
        </w:rPr>
        <w:t>LIMITED (“</w:t>
      </w:r>
      <w:r w:rsidR="0001638E" w:rsidRPr="0001638E">
        <w:rPr>
          <w:rFonts w:asciiTheme="minorHAnsi" w:hAnsiTheme="minorHAnsi" w:cstheme="minorHAnsi"/>
          <w:b/>
          <w:sz w:val="20"/>
          <w:szCs w:val="20"/>
        </w:rPr>
        <w:t>COMPANY</w:t>
      </w:r>
      <w:r w:rsidR="0001638E">
        <w:rPr>
          <w:rFonts w:asciiTheme="minorHAnsi" w:hAnsiTheme="minorHAnsi" w:cstheme="minorHAnsi"/>
          <w:sz w:val="20"/>
          <w:szCs w:val="20"/>
        </w:rPr>
        <w:t>”)</w:t>
      </w:r>
      <w:r w:rsidR="007B4268" w:rsidRPr="009A4B14">
        <w:rPr>
          <w:rFonts w:asciiTheme="minorHAnsi" w:hAnsiTheme="minorHAnsi" w:cstheme="minorHAnsi"/>
          <w:sz w:val="20"/>
          <w:szCs w:val="20"/>
        </w:rPr>
        <w:t>,</w:t>
      </w:r>
      <w:r w:rsidR="00637988" w:rsidRPr="009A4B14">
        <w:rPr>
          <w:rFonts w:asciiTheme="minorHAnsi" w:hAnsiTheme="minorHAnsi" w:cstheme="minorHAnsi"/>
          <w:sz w:val="20"/>
          <w:szCs w:val="20"/>
        </w:rPr>
        <w:t xml:space="preserve"> </w:t>
      </w:r>
      <w:r w:rsidRPr="009A4B14">
        <w:rPr>
          <w:rFonts w:asciiTheme="minorHAnsi" w:hAnsiTheme="minorHAnsi" w:cstheme="minorHAnsi"/>
          <w:sz w:val="20"/>
          <w:szCs w:val="20"/>
        </w:rPr>
        <w:t>AND FOR INFORMATION PURPOSES ONLY. THE</w:t>
      </w:r>
      <w:r w:rsidR="00F23657" w:rsidRPr="009A4B14">
        <w:rPr>
          <w:rFonts w:asciiTheme="minorHAnsi" w:hAnsiTheme="minorHAnsi" w:cstheme="minorHAnsi"/>
          <w:sz w:val="20"/>
          <w:szCs w:val="20"/>
        </w:rPr>
        <w:t xml:space="preserve"> </w:t>
      </w:r>
      <w:r w:rsidR="001F7B58">
        <w:rPr>
          <w:rFonts w:asciiTheme="minorHAnsi" w:hAnsiTheme="minorHAnsi" w:cstheme="minorHAnsi"/>
          <w:sz w:val="20"/>
          <w:szCs w:val="20"/>
        </w:rPr>
        <w:t xml:space="preserve">DRAFT SHELF </w:t>
      </w:r>
      <w:r w:rsidR="008B381F" w:rsidRPr="009A4B14">
        <w:rPr>
          <w:rFonts w:asciiTheme="minorHAnsi" w:hAnsiTheme="minorHAnsi" w:cstheme="minorHAnsi"/>
          <w:sz w:val="20"/>
          <w:szCs w:val="20"/>
        </w:rPr>
        <w:t>P</w:t>
      </w:r>
      <w:r w:rsidR="000258C9">
        <w:rPr>
          <w:rFonts w:asciiTheme="minorHAnsi" w:hAnsiTheme="minorHAnsi" w:cstheme="minorHAnsi"/>
          <w:sz w:val="20"/>
          <w:szCs w:val="20"/>
        </w:rPr>
        <w:t>ROSPECTUS</w:t>
      </w:r>
      <w:r w:rsidRPr="009A4B14">
        <w:rPr>
          <w:rFonts w:asciiTheme="minorHAnsi" w:hAnsiTheme="minorHAnsi" w:cstheme="minorHAnsi"/>
          <w:sz w:val="20"/>
          <w:szCs w:val="20"/>
        </w:rPr>
        <w:t xml:space="preserve"> HAS BEEN MADE AVAILABLE ON THIS WEB</w:t>
      </w:r>
      <w:r w:rsidR="00CD6C1F">
        <w:rPr>
          <w:rFonts w:asciiTheme="minorHAnsi" w:hAnsiTheme="minorHAnsi" w:cstheme="minorHAnsi"/>
          <w:sz w:val="20"/>
          <w:szCs w:val="20"/>
        </w:rPr>
        <w:t xml:space="preserve"> </w:t>
      </w:r>
      <w:r w:rsidRPr="009A4B14">
        <w:rPr>
          <w:rFonts w:asciiTheme="minorHAnsi" w:hAnsiTheme="minorHAnsi" w:cstheme="minorHAnsi"/>
          <w:sz w:val="20"/>
          <w:szCs w:val="20"/>
        </w:rPr>
        <w:t xml:space="preserve">SITE IN ELECTRONIC FORM SOLELY TO COMPLY WITH </w:t>
      </w:r>
      <w:r w:rsidR="00CD6C1F">
        <w:rPr>
          <w:rFonts w:asciiTheme="minorHAnsi" w:hAnsiTheme="minorHAnsi" w:cstheme="minorHAnsi"/>
          <w:sz w:val="20"/>
          <w:szCs w:val="20"/>
        </w:rPr>
        <w:t xml:space="preserve">REGULATION </w:t>
      </w:r>
      <w:r w:rsidR="00A769D6">
        <w:rPr>
          <w:rFonts w:asciiTheme="minorHAnsi" w:hAnsiTheme="minorHAnsi" w:cstheme="minorHAnsi"/>
          <w:sz w:val="20"/>
          <w:szCs w:val="20"/>
        </w:rPr>
        <w:t>2</w:t>
      </w:r>
      <w:r w:rsidR="00553049">
        <w:rPr>
          <w:rFonts w:asciiTheme="minorHAnsi" w:hAnsiTheme="minorHAnsi" w:cstheme="minorHAnsi"/>
          <w:sz w:val="20"/>
          <w:szCs w:val="20"/>
        </w:rPr>
        <w:t>9</w:t>
      </w:r>
      <w:r w:rsidR="00B519B1" w:rsidRPr="009A4B14">
        <w:rPr>
          <w:rFonts w:asciiTheme="minorHAnsi" w:hAnsiTheme="minorHAnsi" w:cstheme="minorHAnsi"/>
          <w:sz w:val="20"/>
          <w:szCs w:val="20"/>
        </w:rPr>
        <w:t xml:space="preserve"> OF</w:t>
      </w:r>
      <w:r w:rsidRPr="009A4B14">
        <w:rPr>
          <w:rFonts w:asciiTheme="minorHAnsi" w:hAnsiTheme="minorHAnsi" w:cstheme="minorHAnsi"/>
          <w:sz w:val="20"/>
          <w:szCs w:val="20"/>
        </w:rPr>
        <w:t xml:space="preserve"> </w:t>
      </w:r>
      <w:r w:rsidR="00CD6C1F" w:rsidRPr="00AB5D48">
        <w:rPr>
          <w:rFonts w:asciiTheme="minorHAnsi" w:hAnsiTheme="minorHAnsi" w:cstheme="minorHAnsi"/>
          <w:sz w:val="20"/>
          <w:szCs w:val="20"/>
        </w:rPr>
        <w:t>THE SECURITIES AND EXCHANGE BOARD OF INDIA</w:t>
      </w:r>
      <w:r w:rsidRPr="009A4B14">
        <w:rPr>
          <w:rFonts w:asciiTheme="minorHAnsi" w:hAnsiTheme="minorHAnsi" w:cstheme="minorHAnsi"/>
          <w:sz w:val="20"/>
          <w:szCs w:val="20"/>
        </w:rPr>
        <w:t xml:space="preserve"> (ISSUE AND LISTING OF </w:t>
      </w:r>
      <w:r w:rsidR="000249C2">
        <w:rPr>
          <w:rFonts w:asciiTheme="minorHAnsi" w:hAnsiTheme="minorHAnsi" w:cstheme="minorHAnsi"/>
          <w:sz w:val="20"/>
          <w:szCs w:val="20"/>
        </w:rPr>
        <w:t>NON-CONVERTIBLE</w:t>
      </w:r>
      <w:r w:rsidR="000249C2" w:rsidRPr="009A4B14">
        <w:rPr>
          <w:rFonts w:asciiTheme="minorHAnsi" w:hAnsiTheme="minorHAnsi" w:cstheme="minorHAnsi"/>
          <w:sz w:val="20"/>
          <w:szCs w:val="20"/>
        </w:rPr>
        <w:t xml:space="preserve"> </w:t>
      </w:r>
      <w:r w:rsidRPr="009A4B14">
        <w:rPr>
          <w:rFonts w:asciiTheme="minorHAnsi" w:hAnsiTheme="minorHAnsi" w:cstheme="minorHAnsi"/>
          <w:sz w:val="20"/>
          <w:szCs w:val="20"/>
        </w:rPr>
        <w:t>SECURITIES) REGULATIONS, 20</w:t>
      </w:r>
      <w:r w:rsidR="000249C2">
        <w:rPr>
          <w:rFonts w:asciiTheme="minorHAnsi" w:hAnsiTheme="minorHAnsi" w:cstheme="minorHAnsi"/>
          <w:sz w:val="20"/>
          <w:szCs w:val="20"/>
        </w:rPr>
        <w:t>21</w:t>
      </w:r>
      <w:r w:rsidR="00801ECB">
        <w:rPr>
          <w:rFonts w:asciiTheme="minorHAnsi" w:hAnsiTheme="minorHAnsi" w:cstheme="minorHAnsi"/>
          <w:sz w:val="20"/>
          <w:szCs w:val="20"/>
        </w:rPr>
        <w:t xml:space="preserve"> </w:t>
      </w:r>
      <w:r w:rsidR="00801ECB" w:rsidRPr="00801ECB">
        <w:rPr>
          <w:rFonts w:asciiTheme="minorHAnsi" w:hAnsiTheme="minorHAnsi" w:cstheme="minorHAnsi"/>
          <w:sz w:val="20"/>
          <w:szCs w:val="20"/>
        </w:rPr>
        <w:t>AND CIRCULARS ISSUED THEREUNDER, AS AMENDED FROM TIME TO TIME</w:t>
      </w:r>
      <w:r w:rsidRPr="009A4B14">
        <w:rPr>
          <w:rFonts w:asciiTheme="minorHAnsi" w:hAnsiTheme="minorHAnsi" w:cstheme="minorHAnsi"/>
          <w:sz w:val="20"/>
          <w:szCs w:val="20"/>
        </w:rPr>
        <w:t xml:space="preserve"> (THE “</w:t>
      </w:r>
      <w:r w:rsidRPr="00BE12FA">
        <w:rPr>
          <w:rFonts w:asciiTheme="minorHAnsi" w:hAnsiTheme="minorHAnsi" w:cstheme="minorHAnsi"/>
          <w:b/>
          <w:sz w:val="20"/>
          <w:szCs w:val="20"/>
        </w:rPr>
        <w:t xml:space="preserve">SEBI </w:t>
      </w:r>
      <w:r w:rsidR="00D05844">
        <w:rPr>
          <w:rFonts w:asciiTheme="minorHAnsi" w:hAnsiTheme="minorHAnsi" w:cstheme="minorHAnsi"/>
          <w:b/>
          <w:sz w:val="20"/>
          <w:szCs w:val="20"/>
        </w:rPr>
        <w:t>NCS</w:t>
      </w:r>
      <w:r w:rsidR="00D05844" w:rsidRPr="00BE12FA">
        <w:rPr>
          <w:rFonts w:asciiTheme="minorHAnsi" w:hAnsiTheme="minorHAnsi" w:cstheme="minorHAnsi"/>
          <w:b/>
          <w:sz w:val="20"/>
          <w:szCs w:val="20"/>
        </w:rPr>
        <w:t xml:space="preserve"> </w:t>
      </w:r>
      <w:r w:rsidRPr="00BE12FA">
        <w:rPr>
          <w:rFonts w:asciiTheme="minorHAnsi" w:hAnsiTheme="minorHAnsi" w:cstheme="minorHAnsi"/>
          <w:b/>
          <w:sz w:val="20"/>
          <w:szCs w:val="20"/>
        </w:rPr>
        <w:t>REGULATIONS</w:t>
      </w:r>
      <w:r w:rsidRPr="009A4B14">
        <w:rPr>
          <w:rFonts w:asciiTheme="minorHAnsi" w:hAnsiTheme="minorHAnsi" w:cstheme="minorHAnsi"/>
          <w:sz w:val="20"/>
          <w:szCs w:val="20"/>
        </w:rPr>
        <w:t>”). YOU ARE ADVISED TO READ THIS DISCLAIMER CAREFULLY BEFORE READING, ACCESSING OR MAKING ANY OTHER USE OF THE</w:t>
      </w:r>
      <w:r w:rsidR="00C62DFB">
        <w:rPr>
          <w:rFonts w:asciiTheme="minorHAnsi" w:hAnsiTheme="minorHAnsi" w:cstheme="minorHAnsi"/>
          <w:sz w:val="20"/>
          <w:szCs w:val="20"/>
        </w:rPr>
        <w:t xml:space="preserve"> </w:t>
      </w:r>
      <w:r w:rsidR="001F7B58">
        <w:rPr>
          <w:rFonts w:asciiTheme="minorHAnsi" w:hAnsiTheme="minorHAnsi" w:cstheme="minorHAnsi"/>
          <w:sz w:val="20"/>
          <w:szCs w:val="20"/>
        </w:rPr>
        <w:t xml:space="preserve">DRAFT SHELF </w:t>
      </w:r>
      <w:r w:rsidR="008B381F" w:rsidRPr="009A4B14">
        <w:rPr>
          <w:rFonts w:asciiTheme="minorHAnsi" w:hAnsiTheme="minorHAnsi" w:cstheme="minorHAnsi"/>
          <w:sz w:val="20"/>
          <w:szCs w:val="20"/>
        </w:rPr>
        <w:t>P</w:t>
      </w:r>
      <w:r w:rsidR="000258C9">
        <w:rPr>
          <w:rFonts w:asciiTheme="minorHAnsi" w:hAnsiTheme="minorHAnsi" w:cstheme="minorHAnsi"/>
          <w:sz w:val="20"/>
          <w:szCs w:val="20"/>
        </w:rPr>
        <w:t>ROSPECTUS</w:t>
      </w:r>
      <w:r w:rsidR="00CF68D9">
        <w:rPr>
          <w:rFonts w:asciiTheme="minorHAnsi" w:hAnsiTheme="minorHAnsi" w:cstheme="minorHAnsi"/>
          <w:sz w:val="20"/>
          <w:szCs w:val="20"/>
        </w:rPr>
        <w:t>.</w:t>
      </w:r>
      <w:r w:rsidRPr="009A4B14">
        <w:rPr>
          <w:rFonts w:asciiTheme="minorHAnsi" w:hAnsiTheme="minorHAnsi" w:cstheme="minorHAnsi"/>
          <w:sz w:val="20"/>
          <w:szCs w:val="20"/>
        </w:rPr>
        <w:t xml:space="preserve"> BY ACCESSING THE </w:t>
      </w:r>
      <w:r w:rsidR="009E0BEC">
        <w:rPr>
          <w:rFonts w:asciiTheme="minorHAnsi" w:hAnsiTheme="minorHAnsi" w:cstheme="minorHAnsi"/>
          <w:sz w:val="20"/>
          <w:szCs w:val="20"/>
        </w:rPr>
        <w:t xml:space="preserve">DRAFT SHELF </w:t>
      </w:r>
      <w:r w:rsidR="008B381F" w:rsidRPr="009A4B14">
        <w:rPr>
          <w:rFonts w:asciiTheme="minorHAnsi" w:hAnsiTheme="minorHAnsi" w:cstheme="minorHAnsi"/>
          <w:sz w:val="20"/>
          <w:szCs w:val="20"/>
        </w:rPr>
        <w:t>P</w:t>
      </w:r>
      <w:r w:rsidR="000258C9">
        <w:rPr>
          <w:rFonts w:asciiTheme="minorHAnsi" w:hAnsiTheme="minorHAnsi" w:cstheme="minorHAnsi"/>
          <w:sz w:val="20"/>
          <w:szCs w:val="20"/>
        </w:rPr>
        <w:t>ROSPECTUS</w:t>
      </w:r>
      <w:r w:rsidRPr="009A4B14">
        <w:rPr>
          <w:rFonts w:asciiTheme="minorHAnsi" w:hAnsiTheme="minorHAnsi" w:cstheme="minorHAnsi"/>
          <w:sz w:val="20"/>
          <w:szCs w:val="20"/>
        </w:rPr>
        <w:t>, YOU AGREE TO FOLLOW THE FOLLOWING TERMS AND CONDITIONS, INCLUDING ANY MODIFICATIONS TO THEM FROM TIME TO TIME.</w:t>
      </w:r>
      <w:r w:rsidRPr="00E439EC">
        <w:rPr>
          <w:rFonts w:asciiTheme="minorHAnsi" w:hAnsiTheme="minorHAnsi"/>
          <w:sz w:val="20"/>
        </w:rPr>
        <w:t xml:space="preserve"> </w:t>
      </w:r>
    </w:p>
    <w:p w14:paraId="044B3312" w14:textId="77777777" w:rsidR="00ED6614" w:rsidRPr="00E439EC" w:rsidRDefault="00ED6614" w:rsidP="00ED6614">
      <w:pPr>
        <w:autoSpaceDE w:val="0"/>
        <w:autoSpaceDN w:val="0"/>
        <w:adjustRightInd w:val="0"/>
        <w:spacing w:after="0" w:line="240" w:lineRule="auto"/>
        <w:jc w:val="both"/>
        <w:rPr>
          <w:rFonts w:asciiTheme="minorHAnsi" w:hAnsiTheme="minorHAnsi"/>
          <w:color w:val="000000"/>
          <w:sz w:val="20"/>
        </w:rPr>
      </w:pPr>
      <w:r w:rsidRPr="00E439EC">
        <w:rPr>
          <w:rFonts w:asciiTheme="minorHAnsi" w:hAnsiTheme="minorHAnsi"/>
          <w:b/>
          <w:color w:val="000000"/>
          <w:sz w:val="20"/>
        </w:rPr>
        <w:t>Please read this notice carefully</w:t>
      </w:r>
      <w:r w:rsidRPr="00E439EC">
        <w:rPr>
          <w:rFonts w:asciiTheme="minorHAnsi" w:hAnsiTheme="minorHAnsi"/>
          <w:color w:val="000000"/>
          <w:sz w:val="20"/>
        </w:rPr>
        <w:t xml:space="preserve"> - It applies to all persons who view this site. Please note that the disclaimer set out below may be altered or updated. You should read it in full each time you visit the site.</w:t>
      </w:r>
    </w:p>
    <w:p w14:paraId="53F2E452" w14:textId="77777777" w:rsidR="00ED6614" w:rsidRPr="00E439EC" w:rsidRDefault="00ED6614" w:rsidP="00637988">
      <w:pPr>
        <w:autoSpaceDE w:val="0"/>
        <w:autoSpaceDN w:val="0"/>
        <w:adjustRightInd w:val="0"/>
        <w:spacing w:after="0" w:line="240" w:lineRule="auto"/>
        <w:jc w:val="both"/>
        <w:rPr>
          <w:rFonts w:asciiTheme="minorHAnsi" w:hAnsiTheme="minorHAnsi"/>
          <w:b/>
          <w:sz w:val="20"/>
          <w:highlight w:val="yellow"/>
        </w:rPr>
      </w:pPr>
    </w:p>
    <w:p w14:paraId="282E1321" w14:textId="1704A34C" w:rsidR="00851294" w:rsidRPr="00E439EC" w:rsidRDefault="00295AF6" w:rsidP="00637988">
      <w:pPr>
        <w:autoSpaceDE w:val="0"/>
        <w:autoSpaceDN w:val="0"/>
        <w:adjustRightInd w:val="0"/>
        <w:spacing w:after="0" w:line="240" w:lineRule="auto"/>
        <w:jc w:val="both"/>
        <w:rPr>
          <w:rFonts w:asciiTheme="minorHAnsi" w:hAnsiTheme="minorHAnsi"/>
          <w:sz w:val="20"/>
        </w:rPr>
      </w:pPr>
      <w:r w:rsidRPr="00E439EC">
        <w:rPr>
          <w:rFonts w:asciiTheme="minorHAnsi" w:hAnsiTheme="minorHAnsi"/>
          <w:sz w:val="20"/>
        </w:rPr>
        <w:t xml:space="preserve">Neither </w:t>
      </w:r>
      <w:r w:rsidR="00536D44" w:rsidRPr="00E439EC">
        <w:rPr>
          <w:rFonts w:asciiTheme="minorHAnsi" w:hAnsiTheme="minorHAnsi"/>
          <w:sz w:val="20"/>
        </w:rPr>
        <w:t>we,</w:t>
      </w:r>
      <w:r w:rsidR="00637988" w:rsidRPr="00E439EC">
        <w:rPr>
          <w:rFonts w:asciiTheme="minorHAnsi" w:hAnsiTheme="minorHAnsi"/>
          <w:sz w:val="20"/>
        </w:rPr>
        <w:t xml:space="preserve"> </w:t>
      </w:r>
      <w:r w:rsidR="00536D44" w:rsidRPr="00E439EC">
        <w:rPr>
          <w:rFonts w:asciiTheme="minorHAnsi" w:hAnsiTheme="minorHAnsi"/>
          <w:sz w:val="20"/>
        </w:rPr>
        <w:t>nor our</w:t>
      </w:r>
      <w:r w:rsidRPr="00E439EC">
        <w:rPr>
          <w:rFonts w:asciiTheme="minorHAnsi" w:hAnsiTheme="minorHAnsi"/>
          <w:sz w:val="20"/>
        </w:rPr>
        <w:t xml:space="preserve"> affiliates represent that the contents of the</w:t>
      </w:r>
      <w:r w:rsidR="009E0BEC">
        <w:rPr>
          <w:rFonts w:asciiTheme="minorHAnsi" w:hAnsiTheme="minorHAnsi"/>
          <w:sz w:val="20"/>
        </w:rPr>
        <w:t xml:space="preserve"> Draft Shelf</w:t>
      </w:r>
      <w:r w:rsidR="00C62DFB">
        <w:rPr>
          <w:rFonts w:asciiTheme="minorHAnsi" w:hAnsiTheme="minorHAnsi"/>
          <w:sz w:val="20"/>
        </w:rPr>
        <w:t xml:space="preserve"> </w:t>
      </w:r>
      <w:r w:rsidR="008B381F">
        <w:rPr>
          <w:rFonts w:asciiTheme="minorHAnsi" w:hAnsiTheme="minorHAnsi"/>
          <w:sz w:val="20"/>
        </w:rPr>
        <w:t>P</w:t>
      </w:r>
      <w:r w:rsidR="005B7972">
        <w:rPr>
          <w:rFonts w:asciiTheme="minorHAnsi" w:hAnsiTheme="minorHAnsi"/>
          <w:sz w:val="20"/>
        </w:rPr>
        <w:t>rospectus</w:t>
      </w:r>
      <w:r w:rsidRPr="00E439EC">
        <w:rPr>
          <w:rFonts w:asciiTheme="minorHAnsi" w:hAnsiTheme="minorHAnsi"/>
          <w:sz w:val="20"/>
        </w:rPr>
        <w:t xml:space="preserve"> herein are accurate or complete. The information contained herein not been updated since its original publication date and may not reflect the latest updates. </w:t>
      </w:r>
    </w:p>
    <w:p w14:paraId="0AA09DB3" w14:textId="77777777" w:rsidR="003409C2" w:rsidRPr="00E439EC" w:rsidRDefault="003409C2" w:rsidP="00637988">
      <w:pPr>
        <w:autoSpaceDE w:val="0"/>
        <w:autoSpaceDN w:val="0"/>
        <w:adjustRightInd w:val="0"/>
        <w:spacing w:after="0" w:line="240" w:lineRule="auto"/>
        <w:rPr>
          <w:rFonts w:asciiTheme="minorHAnsi" w:hAnsiTheme="minorHAnsi"/>
          <w:color w:val="000000"/>
          <w:sz w:val="20"/>
        </w:rPr>
      </w:pPr>
    </w:p>
    <w:p w14:paraId="4ECEA528" w14:textId="1F00F437" w:rsidR="003409C2" w:rsidRPr="00E439EC" w:rsidRDefault="00295AF6" w:rsidP="00637988">
      <w:pPr>
        <w:autoSpaceDE w:val="0"/>
        <w:autoSpaceDN w:val="0"/>
        <w:adjustRightInd w:val="0"/>
        <w:spacing w:after="0" w:line="240" w:lineRule="auto"/>
        <w:jc w:val="both"/>
        <w:rPr>
          <w:rFonts w:asciiTheme="minorHAnsi" w:hAnsiTheme="minorHAnsi"/>
          <w:color w:val="000000"/>
          <w:sz w:val="20"/>
        </w:rPr>
      </w:pPr>
      <w:bookmarkStart w:id="0" w:name="_Hlk485403780"/>
      <w:r w:rsidRPr="00E439EC">
        <w:rPr>
          <w:rFonts w:asciiTheme="minorHAnsi" w:hAnsiTheme="minorHAnsi"/>
          <w:color w:val="000000"/>
          <w:sz w:val="20"/>
        </w:rPr>
        <w:t>You may not and are not authorized to (1) deliver the</w:t>
      </w:r>
      <w:r w:rsidR="00C62DFB">
        <w:rPr>
          <w:rFonts w:asciiTheme="minorHAnsi" w:hAnsiTheme="minorHAnsi"/>
          <w:color w:val="000000"/>
          <w:sz w:val="20"/>
        </w:rPr>
        <w:t xml:space="preserve"> </w:t>
      </w:r>
      <w:r w:rsidR="009E0BEC">
        <w:rPr>
          <w:rFonts w:asciiTheme="minorHAnsi" w:hAnsiTheme="minorHAnsi"/>
          <w:color w:val="000000"/>
          <w:sz w:val="20"/>
        </w:rPr>
        <w:t xml:space="preserve">Draft Shelf </w:t>
      </w:r>
      <w:r w:rsidR="008B381F">
        <w:rPr>
          <w:rFonts w:asciiTheme="minorHAnsi" w:hAnsiTheme="minorHAnsi"/>
          <w:sz w:val="20"/>
        </w:rPr>
        <w:t>P</w:t>
      </w:r>
      <w:r w:rsidR="005B7972">
        <w:rPr>
          <w:rFonts w:asciiTheme="minorHAnsi" w:hAnsiTheme="minorHAnsi"/>
          <w:sz w:val="20"/>
        </w:rPr>
        <w:t>rospectus</w:t>
      </w:r>
      <w:r w:rsidRPr="00E439EC">
        <w:rPr>
          <w:rFonts w:asciiTheme="minorHAnsi" w:hAnsiTheme="minorHAnsi"/>
          <w:color w:val="000000"/>
          <w:sz w:val="20"/>
        </w:rPr>
        <w:t xml:space="preserve"> to any other person or (2) reproduce such </w:t>
      </w:r>
      <w:r w:rsidR="009E0BEC">
        <w:rPr>
          <w:rFonts w:asciiTheme="minorHAnsi" w:hAnsiTheme="minorHAnsi"/>
          <w:color w:val="000000"/>
          <w:sz w:val="20"/>
        </w:rPr>
        <w:t xml:space="preserve">Draft Shelf </w:t>
      </w:r>
      <w:r w:rsidR="0001638E">
        <w:rPr>
          <w:rFonts w:asciiTheme="minorHAnsi" w:hAnsiTheme="minorHAnsi"/>
          <w:color w:val="000000"/>
          <w:sz w:val="20"/>
        </w:rPr>
        <w:t>Prospectus</w:t>
      </w:r>
      <w:r w:rsidRPr="00E439EC">
        <w:rPr>
          <w:rFonts w:asciiTheme="minorHAnsi" w:hAnsiTheme="minorHAnsi"/>
          <w:color w:val="000000"/>
          <w:sz w:val="20"/>
        </w:rPr>
        <w:t xml:space="preserve"> in any manner whatsoever. Any distribution or reproduction of</w:t>
      </w:r>
      <w:r w:rsidR="008B381F">
        <w:rPr>
          <w:rFonts w:asciiTheme="minorHAnsi" w:hAnsiTheme="minorHAnsi"/>
          <w:color w:val="000000"/>
          <w:sz w:val="20"/>
        </w:rPr>
        <w:t xml:space="preserve"> the</w:t>
      </w:r>
      <w:r w:rsidRPr="00E439EC">
        <w:rPr>
          <w:rFonts w:asciiTheme="minorHAnsi" w:hAnsiTheme="minorHAnsi"/>
          <w:color w:val="000000"/>
          <w:sz w:val="20"/>
        </w:rPr>
        <w:t xml:space="preserve"> </w:t>
      </w:r>
      <w:r w:rsidR="009E0BEC">
        <w:rPr>
          <w:rFonts w:asciiTheme="minorHAnsi" w:hAnsiTheme="minorHAnsi"/>
          <w:color w:val="000000"/>
          <w:sz w:val="20"/>
        </w:rPr>
        <w:t xml:space="preserve">Draft Shelf </w:t>
      </w:r>
      <w:r w:rsidR="008B381F">
        <w:rPr>
          <w:rFonts w:asciiTheme="minorHAnsi" w:hAnsiTheme="minorHAnsi"/>
          <w:sz w:val="20"/>
        </w:rPr>
        <w:t>P</w:t>
      </w:r>
      <w:r w:rsidR="005B7972">
        <w:rPr>
          <w:rFonts w:asciiTheme="minorHAnsi" w:hAnsiTheme="minorHAnsi"/>
          <w:sz w:val="20"/>
        </w:rPr>
        <w:t>rospectus</w:t>
      </w:r>
      <w:r w:rsidRPr="00E439EC">
        <w:rPr>
          <w:rFonts w:asciiTheme="minorHAnsi" w:hAnsiTheme="minorHAnsi"/>
          <w:color w:val="000000"/>
          <w:sz w:val="20"/>
        </w:rPr>
        <w:t xml:space="preserve"> in whole or in part is unauthorized. Failure to comply with this directive may result in a violation of the SEBI </w:t>
      </w:r>
      <w:r w:rsidR="00D05844">
        <w:rPr>
          <w:rFonts w:asciiTheme="minorHAnsi" w:hAnsiTheme="minorHAnsi"/>
          <w:color w:val="000000"/>
          <w:sz w:val="20"/>
        </w:rPr>
        <w:t>NCS</w:t>
      </w:r>
      <w:r w:rsidR="00D05844" w:rsidRPr="00E439EC">
        <w:rPr>
          <w:rFonts w:asciiTheme="minorHAnsi" w:hAnsiTheme="minorHAnsi"/>
          <w:color w:val="000000"/>
          <w:sz w:val="20"/>
        </w:rPr>
        <w:t xml:space="preserve"> </w:t>
      </w:r>
      <w:r w:rsidRPr="00E439EC">
        <w:rPr>
          <w:rFonts w:asciiTheme="minorHAnsi" w:hAnsiTheme="minorHAnsi"/>
          <w:color w:val="000000"/>
          <w:sz w:val="20"/>
        </w:rPr>
        <w:t>Regulations or other applicable laws of India and other jurisdictions.</w:t>
      </w:r>
      <w:bookmarkEnd w:id="0"/>
    </w:p>
    <w:p w14:paraId="68A2D428" w14:textId="77777777" w:rsidR="003409C2" w:rsidRPr="00E439EC" w:rsidRDefault="003409C2" w:rsidP="00637988">
      <w:pPr>
        <w:autoSpaceDE w:val="0"/>
        <w:autoSpaceDN w:val="0"/>
        <w:adjustRightInd w:val="0"/>
        <w:spacing w:after="0" w:line="240" w:lineRule="auto"/>
        <w:rPr>
          <w:rFonts w:asciiTheme="minorHAnsi" w:hAnsiTheme="minorHAnsi"/>
          <w:color w:val="000000"/>
          <w:sz w:val="20"/>
        </w:rPr>
      </w:pPr>
    </w:p>
    <w:p w14:paraId="49B2008F" w14:textId="4661D4D1" w:rsidR="003409C2" w:rsidRPr="00E439EC" w:rsidRDefault="00295AF6" w:rsidP="00637988">
      <w:pPr>
        <w:autoSpaceDE w:val="0"/>
        <w:autoSpaceDN w:val="0"/>
        <w:adjustRightInd w:val="0"/>
        <w:spacing w:after="0" w:line="240" w:lineRule="auto"/>
        <w:jc w:val="both"/>
        <w:rPr>
          <w:rFonts w:asciiTheme="minorHAnsi" w:hAnsiTheme="minorHAnsi"/>
          <w:color w:val="000000"/>
          <w:sz w:val="20"/>
        </w:rPr>
      </w:pPr>
      <w:r w:rsidRPr="00E439EC">
        <w:rPr>
          <w:rFonts w:asciiTheme="minorHAnsi" w:hAnsiTheme="minorHAnsi"/>
          <w:sz w:val="20"/>
        </w:rPr>
        <w:t xml:space="preserve">The information in this section is directed at, and is intended for distribution to, and use by, residents of </w:t>
      </w:r>
      <w:r w:rsidR="00E615A2" w:rsidRPr="00E439EC">
        <w:rPr>
          <w:rFonts w:asciiTheme="minorHAnsi" w:hAnsiTheme="minorHAnsi"/>
          <w:sz w:val="20"/>
        </w:rPr>
        <w:t xml:space="preserve">India </w:t>
      </w:r>
      <w:r w:rsidRPr="00E439EC">
        <w:rPr>
          <w:rFonts w:asciiTheme="minorHAnsi" w:hAnsiTheme="minorHAnsi"/>
          <w:sz w:val="20"/>
        </w:rPr>
        <w:t xml:space="preserve">only. Residents of countries other than </w:t>
      </w:r>
      <w:r w:rsidR="00E615A2" w:rsidRPr="00E439EC">
        <w:rPr>
          <w:rFonts w:asciiTheme="minorHAnsi" w:hAnsiTheme="minorHAnsi"/>
          <w:sz w:val="20"/>
        </w:rPr>
        <w:t xml:space="preserve">India </w:t>
      </w:r>
      <w:r w:rsidRPr="00E439EC">
        <w:rPr>
          <w:rFonts w:asciiTheme="minorHAnsi" w:hAnsiTheme="minorHAnsi"/>
          <w:sz w:val="20"/>
        </w:rPr>
        <w:t xml:space="preserve">are not authorized to view or use the information in this section.  </w:t>
      </w:r>
      <w:r w:rsidRPr="00E439EC">
        <w:rPr>
          <w:rFonts w:asciiTheme="minorHAnsi" w:hAnsiTheme="minorHAnsi"/>
          <w:color w:val="000000"/>
          <w:sz w:val="20"/>
        </w:rPr>
        <w:t>Viewing this information may not be lawful in certain jurisdictions. In other jurisdictions</w:t>
      </w:r>
      <w:r w:rsidR="00C62DFB">
        <w:rPr>
          <w:rFonts w:asciiTheme="minorHAnsi" w:hAnsiTheme="minorHAnsi"/>
          <w:color w:val="000000"/>
          <w:sz w:val="20"/>
        </w:rPr>
        <w:t>,</w:t>
      </w:r>
      <w:r w:rsidRPr="00E439EC">
        <w:rPr>
          <w:rFonts w:asciiTheme="minorHAnsi" w:hAnsiTheme="minorHAnsi"/>
          <w:color w:val="000000"/>
          <w:sz w:val="20"/>
        </w:rPr>
        <w:t xml:space="preserve"> only certain categories of person may be allowed to view this information. Any person who wishes to view this site must first satisfy themselves that they are not subject to any local requirements which prohibit or restrict them from doing so.</w:t>
      </w:r>
    </w:p>
    <w:p w14:paraId="4CCC5BB8" w14:textId="77777777" w:rsidR="003409C2" w:rsidRDefault="003409C2" w:rsidP="00637988">
      <w:pPr>
        <w:autoSpaceDE w:val="0"/>
        <w:autoSpaceDN w:val="0"/>
        <w:adjustRightInd w:val="0"/>
        <w:spacing w:after="0" w:line="240" w:lineRule="auto"/>
        <w:rPr>
          <w:rFonts w:asciiTheme="minorHAnsi" w:hAnsiTheme="minorHAnsi"/>
          <w:color w:val="000000"/>
          <w:sz w:val="20"/>
        </w:rPr>
      </w:pPr>
    </w:p>
    <w:p w14:paraId="56E77FA7" w14:textId="77777777" w:rsidR="00D3424B" w:rsidRDefault="00D3424B" w:rsidP="00D3424B">
      <w:pPr>
        <w:autoSpaceDE w:val="0"/>
        <w:autoSpaceDN w:val="0"/>
        <w:adjustRightInd w:val="0"/>
        <w:spacing w:after="0" w:line="240" w:lineRule="auto"/>
        <w:jc w:val="both"/>
        <w:rPr>
          <w:rFonts w:asciiTheme="minorHAnsi" w:hAnsiTheme="minorHAnsi" w:cstheme="minorHAnsi"/>
          <w:color w:val="000000"/>
          <w:sz w:val="20"/>
          <w:szCs w:val="20"/>
        </w:rPr>
      </w:pPr>
      <w:bookmarkStart w:id="1" w:name="_Hlk485403806"/>
      <w:r>
        <w:rPr>
          <w:rFonts w:asciiTheme="minorHAnsi" w:hAnsiTheme="minorHAnsi" w:cstheme="minorHAnsi"/>
          <w:color w:val="000000"/>
          <w:sz w:val="20"/>
          <w:szCs w:val="20"/>
        </w:rPr>
        <w:t>These materials are not directed at or accessible by following persons:</w:t>
      </w:r>
    </w:p>
    <w:p w14:paraId="0A191365" w14:textId="77777777" w:rsidR="00D3424B" w:rsidRDefault="00D3424B" w:rsidP="00D3424B">
      <w:pPr>
        <w:autoSpaceDE w:val="0"/>
        <w:autoSpaceDN w:val="0"/>
        <w:adjustRightInd w:val="0"/>
        <w:spacing w:after="0" w:line="240" w:lineRule="auto"/>
        <w:jc w:val="both"/>
        <w:rPr>
          <w:rFonts w:asciiTheme="minorHAnsi" w:hAnsiTheme="minorHAnsi" w:cstheme="minorHAnsi"/>
          <w:sz w:val="20"/>
          <w:szCs w:val="20"/>
        </w:rPr>
      </w:pPr>
    </w:p>
    <w:p w14:paraId="7F09C87A" w14:textId="77777777" w:rsidR="00D3424B" w:rsidRDefault="00D3424B" w:rsidP="00D3424B">
      <w:pPr>
        <w:pStyle w:val="ListParagraph"/>
        <w:numPr>
          <w:ilvl w:val="0"/>
          <w:numId w:val="4"/>
        </w:numPr>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Foreign nationals;</w:t>
      </w:r>
    </w:p>
    <w:p w14:paraId="355CF8C4" w14:textId="77777777" w:rsidR="00D3424B" w:rsidRDefault="00D3424B" w:rsidP="00D3424B">
      <w:pPr>
        <w:pStyle w:val="ListParagraph"/>
        <w:numPr>
          <w:ilvl w:val="0"/>
          <w:numId w:val="4"/>
        </w:numPr>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Persons resident outside India;</w:t>
      </w:r>
    </w:p>
    <w:p w14:paraId="4AC04833" w14:textId="77777777" w:rsidR="00D3424B" w:rsidRDefault="00D3424B" w:rsidP="00D3424B">
      <w:pPr>
        <w:pStyle w:val="ListParagraph"/>
        <w:numPr>
          <w:ilvl w:val="0"/>
          <w:numId w:val="4"/>
        </w:numPr>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Foreign Institutional Investors;</w:t>
      </w:r>
    </w:p>
    <w:p w14:paraId="4D9EB3EE" w14:textId="77777777" w:rsidR="00D3424B" w:rsidRDefault="00D3424B" w:rsidP="00D3424B">
      <w:pPr>
        <w:pStyle w:val="ListParagraph"/>
        <w:numPr>
          <w:ilvl w:val="0"/>
          <w:numId w:val="4"/>
        </w:numPr>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 xml:space="preserve">Qualified Foreign Investors; </w:t>
      </w:r>
    </w:p>
    <w:p w14:paraId="5C697E69" w14:textId="77777777" w:rsidR="00D3424B" w:rsidRDefault="00D3424B" w:rsidP="00D3424B">
      <w:pPr>
        <w:pStyle w:val="ListParagraph"/>
        <w:numPr>
          <w:ilvl w:val="0"/>
          <w:numId w:val="4"/>
        </w:numPr>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Non Resident Indians; and</w:t>
      </w:r>
    </w:p>
    <w:p w14:paraId="562370E3" w14:textId="77777777" w:rsidR="00D3424B" w:rsidRDefault="00D3424B" w:rsidP="00D3424B">
      <w:pPr>
        <w:pStyle w:val="ListParagraph"/>
        <w:numPr>
          <w:ilvl w:val="0"/>
          <w:numId w:val="4"/>
        </w:numPr>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Overseas Corporate Bodies.</w:t>
      </w:r>
      <w:bookmarkEnd w:id="1"/>
    </w:p>
    <w:p w14:paraId="28AEA023" w14:textId="77777777" w:rsidR="00D3424B" w:rsidRPr="00E439EC" w:rsidRDefault="00D3424B" w:rsidP="00637988">
      <w:pPr>
        <w:autoSpaceDE w:val="0"/>
        <w:autoSpaceDN w:val="0"/>
        <w:adjustRightInd w:val="0"/>
        <w:spacing w:after="0" w:line="240" w:lineRule="auto"/>
        <w:rPr>
          <w:rFonts w:asciiTheme="minorHAnsi" w:hAnsiTheme="minorHAnsi"/>
          <w:color w:val="000000"/>
          <w:sz w:val="20"/>
        </w:rPr>
      </w:pPr>
    </w:p>
    <w:p w14:paraId="4E42393A" w14:textId="2ADAFF49" w:rsidR="00ED6614" w:rsidRPr="00E439EC" w:rsidRDefault="00ED6614" w:rsidP="00ED6614">
      <w:pPr>
        <w:autoSpaceDE w:val="0"/>
        <w:autoSpaceDN w:val="0"/>
        <w:adjustRightInd w:val="0"/>
        <w:spacing w:after="0" w:line="240" w:lineRule="auto"/>
        <w:jc w:val="both"/>
        <w:rPr>
          <w:rFonts w:asciiTheme="minorHAnsi" w:hAnsiTheme="minorHAnsi"/>
          <w:color w:val="000000"/>
          <w:sz w:val="20"/>
        </w:rPr>
      </w:pPr>
      <w:bookmarkStart w:id="2" w:name="_Hlk485403821"/>
      <w:r w:rsidRPr="00E439EC">
        <w:rPr>
          <w:rFonts w:asciiTheme="minorHAnsi" w:hAnsiTheme="minorHAnsi"/>
          <w:color w:val="000000"/>
          <w:sz w:val="20"/>
        </w:rPr>
        <w:t xml:space="preserve">The </w:t>
      </w:r>
      <w:r w:rsidR="0001638E">
        <w:rPr>
          <w:rFonts w:asciiTheme="minorHAnsi" w:hAnsiTheme="minorHAnsi"/>
          <w:color w:val="000000"/>
          <w:sz w:val="20"/>
        </w:rPr>
        <w:t>debentures</w:t>
      </w:r>
      <w:r w:rsidRPr="00E439EC">
        <w:rPr>
          <w:rFonts w:asciiTheme="minorHAnsi" w:hAnsiTheme="minorHAnsi"/>
          <w:color w:val="000000"/>
          <w:sz w:val="20"/>
        </w:rPr>
        <w:t xml:space="preserve"> have not been and will not be registered under the U.S. Securities Act of 1933, as amended (the “</w:t>
      </w:r>
      <w:r w:rsidRPr="00D667CB">
        <w:rPr>
          <w:rFonts w:asciiTheme="minorHAnsi" w:hAnsiTheme="minorHAnsi"/>
          <w:b/>
          <w:color w:val="000000"/>
          <w:sz w:val="20"/>
        </w:rPr>
        <w:t>U.S. Securities Act</w:t>
      </w:r>
      <w:r w:rsidRPr="00E439EC">
        <w:rPr>
          <w:rFonts w:asciiTheme="minorHAnsi" w:hAnsiTheme="minorHAnsi"/>
          <w:color w:val="000000"/>
          <w:sz w:val="20"/>
        </w:rPr>
        <w:t xml:space="preserve">”) or any state securities laws in the United States and may not be offered or sold within the United States, or to, or for the account or benefit of, U.S. Persons (as defined in Regulation S of the U.S. Securities Act), except pursuant to an exemption from, or in a transaction not subject to, the registration requirements of the U.S. Securities Act and applicable state securities laws in the United States. No offers or sales of the </w:t>
      </w:r>
      <w:r w:rsidR="00971559">
        <w:rPr>
          <w:rFonts w:asciiTheme="minorHAnsi" w:hAnsiTheme="minorHAnsi"/>
          <w:color w:val="000000"/>
          <w:sz w:val="20"/>
        </w:rPr>
        <w:t>debentures</w:t>
      </w:r>
      <w:r w:rsidRPr="00E439EC">
        <w:rPr>
          <w:rFonts w:asciiTheme="minorHAnsi" w:hAnsiTheme="minorHAnsi"/>
          <w:color w:val="000000"/>
          <w:sz w:val="20"/>
        </w:rPr>
        <w:t xml:space="preserve"> are being made in the United States.</w:t>
      </w:r>
      <w:bookmarkEnd w:id="2"/>
    </w:p>
    <w:p w14:paraId="5D9A5018" w14:textId="77777777" w:rsidR="00ED6614" w:rsidRPr="00E439EC" w:rsidRDefault="00ED6614" w:rsidP="00637988">
      <w:pPr>
        <w:autoSpaceDE w:val="0"/>
        <w:autoSpaceDN w:val="0"/>
        <w:adjustRightInd w:val="0"/>
        <w:spacing w:after="0" w:line="240" w:lineRule="auto"/>
        <w:rPr>
          <w:rFonts w:asciiTheme="minorHAnsi" w:hAnsiTheme="minorHAnsi"/>
          <w:color w:val="000000"/>
          <w:sz w:val="20"/>
        </w:rPr>
      </w:pPr>
    </w:p>
    <w:p w14:paraId="03FF8363" w14:textId="77777777" w:rsidR="003409C2" w:rsidRDefault="00295AF6" w:rsidP="006C3013">
      <w:pPr>
        <w:autoSpaceDE w:val="0"/>
        <w:autoSpaceDN w:val="0"/>
        <w:adjustRightInd w:val="0"/>
        <w:spacing w:after="0" w:line="240" w:lineRule="auto"/>
        <w:jc w:val="both"/>
        <w:rPr>
          <w:rFonts w:asciiTheme="minorHAnsi" w:hAnsiTheme="minorHAnsi"/>
          <w:b/>
          <w:color w:val="000000"/>
          <w:sz w:val="20"/>
        </w:rPr>
      </w:pPr>
      <w:r w:rsidRPr="00E439EC">
        <w:rPr>
          <w:rFonts w:asciiTheme="minorHAnsi" w:hAnsiTheme="minorHAnsi"/>
          <w:b/>
          <w:color w:val="000000"/>
          <w:sz w:val="20"/>
        </w:rPr>
        <w:t>If you are not permitted to view materials on this website or are in any doubt as to whether you are permitted to view these materials, please exit this webpage.</w:t>
      </w:r>
    </w:p>
    <w:p w14:paraId="7C601832" w14:textId="77777777" w:rsidR="00E01207" w:rsidRDefault="00E01207" w:rsidP="006C3013">
      <w:pPr>
        <w:autoSpaceDE w:val="0"/>
        <w:autoSpaceDN w:val="0"/>
        <w:adjustRightInd w:val="0"/>
        <w:spacing w:after="0" w:line="240" w:lineRule="auto"/>
        <w:jc w:val="both"/>
        <w:rPr>
          <w:rFonts w:asciiTheme="minorHAnsi" w:hAnsiTheme="minorHAnsi"/>
          <w:b/>
          <w:color w:val="000000"/>
          <w:sz w:val="20"/>
        </w:rPr>
      </w:pPr>
    </w:p>
    <w:p w14:paraId="0D8D2EF4" w14:textId="07AF295F" w:rsidR="00E01207" w:rsidRPr="00E439EC" w:rsidRDefault="00E01207" w:rsidP="006C3013">
      <w:pPr>
        <w:autoSpaceDE w:val="0"/>
        <w:autoSpaceDN w:val="0"/>
        <w:adjustRightInd w:val="0"/>
        <w:spacing w:after="0" w:line="240" w:lineRule="auto"/>
        <w:jc w:val="both"/>
        <w:rPr>
          <w:rFonts w:asciiTheme="minorHAnsi" w:hAnsiTheme="minorHAnsi"/>
          <w:b/>
          <w:color w:val="000000"/>
          <w:sz w:val="20"/>
        </w:rPr>
      </w:pPr>
      <w:r>
        <w:rPr>
          <w:rFonts w:cs="Arial"/>
          <w:bCs/>
          <w:iCs/>
          <w:color w:val="000000"/>
          <w:sz w:val="20"/>
          <w:szCs w:val="20"/>
        </w:rPr>
        <w:t xml:space="preserve">The Company has </w:t>
      </w:r>
      <w:r w:rsidRPr="00AB5D48">
        <w:rPr>
          <w:rFonts w:asciiTheme="minorHAnsi" w:hAnsiTheme="minorHAnsi" w:cstheme="minorHAnsi"/>
          <w:sz w:val="20"/>
          <w:szCs w:val="20"/>
        </w:rPr>
        <w:t xml:space="preserve">taken all necessary steps to ensure that the contents of the </w:t>
      </w:r>
      <w:r w:rsidR="00BE736C">
        <w:rPr>
          <w:rFonts w:asciiTheme="minorHAnsi" w:hAnsiTheme="minorHAnsi" w:cstheme="minorHAnsi"/>
          <w:sz w:val="20"/>
          <w:szCs w:val="20"/>
        </w:rPr>
        <w:t xml:space="preserve">Draft Shelf </w:t>
      </w:r>
      <w:r>
        <w:rPr>
          <w:rFonts w:asciiTheme="minorHAnsi" w:hAnsiTheme="minorHAnsi" w:cstheme="minorHAnsi"/>
          <w:sz w:val="20"/>
          <w:szCs w:val="20"/>
        </w:rPr>
        <w:t>P</w:t>
      </w:r>
      <w:r w:rsidR="005B7972">
        <w:rPr>
          <w:rFonts w:asciiTheme="minorHAnsi" w:hAnsiTheme="minorHAnsi" w:cstheme="minorHAnsi"/>
          <w:sz w:val="20"/>
          <w:szCs w:val="20"/>
        </w:rPr>
        <w:t>rospectus</w:t>
      </w:r>
      <w:r w:rsidRPr="00AB5D48" w:rsidDel="00F63FDE">
        <w:rPr>
          <w:rFonts w:asciiTheme="minorHAnsi" w:hAnsiTheme="minorHAnsi" w:cstheme="minorHAnsi"/>
          <w:sz w:val="20"/>
          <w:szCs w:val="20"/>
        </w:rPr>
        <w:t xml:space="preserve"> </w:t>
      </w:r>
      <w:r w:rsidRPr="00AB5D48">
        <w:rPr>
          <w:rFonts w:asciiTheme="minorHAnsi" w:hAnsiTheme="minorHAnsi" w:cstheme="minorHAnsi"/>
          <w:sz w:val="20"/>
          <w:szCs w:val="20"/>
        </w:rPr>
        <w:t xml:space="preserve">as appearing on this web site are identical to the </w:t>
      </w:r>
      <w:r w:rsidR="00AC2B47">
        <w:rPr>
          <w:rFonts w:asciiTheme="minorHAnsi" w:hAnsiTheme="minorHAnsi" w:cstheme="minorHAnsi"/>
          <w:sz w:val="20"/>
          <w:szCs w:val="20"/>
        </w:rPr>
        <w:t xml:space="preserve">Draft Shelf </w:t>
      </w:r>
      <w:r>
        <w:rPr>
          <w:rFonts w:asciiTheme="minorHAnsi" w:hAnsiTheme="minorHAnsi" w:cstheme="minorHAnsi"/>
          <w:sz w:val="20"/>
          <w:szCs w:val="20"/>
        </w:rPr>
        <w:t>P</w:t>
      </w:r>
      <w:r w:rsidR="005B7972">
        <w:rPr>
          <w:rFonts w:asciiTheme="minorHAnsi" w:hAnsiTheme="minorHAnsi" w:cstheme="minorHAnsi"/>
          <w:sz w:val="20"/>
          <w:szCs w:val="20"/>
        </w:rPr>
        <w:t>rospectus</w:t>
      </w:r>
      <w:r w:rsidRPr="00AB5D48" w:rsidDel="00F63FDE">
        <w:rPr>
          <w:rFonts w:asciiTheme="minorHAnsi" w:hAnsiTheme="minorHAnsi" w:cstheme="minorHAnsi"/>
          <w:sz w:val="20"/>
          <w:szCs w:val="20"/>
        </w:rPr>
        <w:t xml:space="preserve"> </w:t>
      </w:r>
      <w:r w:rsidRPr="00AB5D48">
        <w:rPr>
          <w:rFonts w:asciiTheme="minorHAnsi" w:hAnsiTheme="minorHAnsi" w:cstheme="minorHAnsi"/>
          <w:sz w:val="20"/>
          <w:szCs w:val="20"/>
        </w:rPr>
        <w:t>filed with the B</w:t>
      </w:r>
      <w:r>
        <w:rPr>
          <w:rFonts w:asciiTheme="minorHAnsi" w:hAnsiTheme="minorHAnsi" w:cstheme="minorHAnsi"/>
          <w:sz w:val="20"/>
          <w:szCs w:val="20"/>
        </w:rPr>
        <w:t xml:space="preserve">SE </w:t>
      </w:r>
      <w:r w:rsidRPr="00AB5D48">
        <w:rPr>
          <w:rFonts w:asciiTheme="minorHAnsi" w:hAnsiTheme="minorHAnsi" w:cstheme="minorHAnsi"/>
          <w:sz w:val="20"/>
          <w:szCs w:val="20"/>
        </w:rPr>
        <w:t>Limited (“</w:t>
      </w:r>
      <w:r w:rsidRPr="00FF3FEB">
        <w:rPr>
          <w:rFonts w:asciiTheme="minorHAnsi" w:hAnsiTheme="minorHAnsi" w:cstheme="minorHAnsi"/>
          <w:b/>
          <w:sz w:val="20"/>
          <w:szCs w:val="20"/>
        </w:rPr>
        <w:t>BSE</w:t>
      </w:r>
      <w:r w:rsidRPr="00AB5D48">
        <w:rPr>
          <w:rFonts w:asciiTheme="minorHAnsi" w:hAnsiTheme="minorHAnsi" w:cstheme="minorHAnsi"/>
          <w:sz w:val="20"/>
          <w:szCs w:val="20"/>
        </w:rPr>
        <w:t>”)</w:t>
      </w:r>
      <w:r w:rsidR="00AC2B47">
        <w:rPr>
          <w:rFonts w:asciiTheme="minorHAnsi" w:hAnsiTheme="minorHAnsi" w:cstheme="minorHAnsi"/>
          <w:sz w:val="20"/>
          <w:szCs w:val="20"/>
        </w:rPr>
        <w:t xml:space="preserve"> </w:t>
      </w:r>
      <w:r w:rsidR="008C2CFB">
        <w:rPr>
          <w:rFonts w:asciiTheme="minorHAnsi" w:hAnsiTheme="minorHAnsi" w:cstheme="minorHAnsi"/>
          <w:sz w:val="20"/>
          <w:szCs w:val="20"/>
        </w:rPr>
        <w:t xml:space="preserve">and </w:t>
      </w:r>
      <w:r w:rsidRPr="008C2CFB">
        <w:rPr>
          <w:rFonts w:asciiTheme="minorHAnsi" w:hAnsiTheme="minorHAnsi" w:cstheme="minorHAnsi"/>
          <w:sz w:val="20"/>
          <w:szCs w:val="20"/>
        </w:rPr>
        <w:t>the</w:t>
      </w:r>
      <w:r w:rsidRPr="00AB5D48">
        <w:rPr>
          <w:rFonts w:asciiTheme="minorHAnsi" w:hAnsiTheme="minorHAnsi" w:cstheme="minorHAnsi"/>
          <w:sz w:val="20"/>
          <w:szCs w:val="20"/>
        </w:rPr>
        <w:t xml:space="preserve"> Securities and Exchange Board of India (“</w:t>
      </w:r>
      <w:r w:rsidRPr="00FF3FEB">
        <w:rPr>
          <w:rFonts w:asciiTheme="minorHAnsi" w:hAnsiTheme="minorHAnsi" w:cstheme="minorHAnsi"/>
          <w:b/>
          <w:sz w:val="20"/>
          <w:szCs w:val="20"/>
        </w:rPr>
        <w:t>SEBI</w:t>
      </w:r>
      <w:r w:rsidRPr="00AB5D48">
        <w:rPr>
          <w:rFonts w:asciiTheme="minorHAnsi" w:hAnsiTheme="minorHAnsi" w:cstheme="minorHAnsi"/>
          <w:sz w:val="20"/>
          <w:szCs w:val="20"/>
        </w:rPr>
        <w:t xml:space="preserve">”) (for record purposes) </w:t>
      </w:r>
      <w:r>
        <w:rPr>
          <w:rFonts w:asciiTheme="minorHAnsi" w:hAnsiTheme="minorHAnsi" w:cstheme="minorHAnsi"/>
          <w:sz w:val="20"/>
          <w:szCs w:val="20"/>
        </w:rPr>
        <w:t xml:space="preserve">in </w:t>
      </w:r>
      <w:r w:rsidRPr="00AB5D48">
        <w:rPr>
          <w:rFonts w:asciiTheme="minorHAnsi" w:hAnsiTheme="minorHAnsi" w:cstheme="minorHAnsi"/>
          <w:sz w:val="20"/>
          <w:szCs w:val="20"/>
        </w:rPr>
        <w:t xml:space="preserve">accordance with the SEBI </w:t>
      </w:r>
      <w:r w:rsidR="00553049">
        <w:rPr>
          <w:rFonts w:asciiTheme="minorHAnsi" w:hAnsiTheme="minorHAnsi" w:cstheme="minorHAnsi"/>
          <w:sz w:val="20"/>
          <w:szCs w:val="20"/>
        </w:rPr>
        <w:t>NCS</w:t>
      </w:r>
      <w:r w:rsidR="00553049" w:rsidRPr="00AB5D48">
        <w:rPr>
          <w:rFonts w:asciiTheme="minorHAnsi" w:hAnsiTheme="minorHAnsi" w:cstheme="minorHAnsi"/>
          <w:sz w:val="20"/>
          <w:szCs w:val="20"/>
        </w:rPr>
        <w:t xml:space="preserve"> </w:t>
      </w:r>
      <w:r w:rsidRPr="00AB5D48">
        <w:rPr>
          <w:rFonts w:asciiTheme="minorHAnsi" w:hAnsiTheme="minorHAnsi" w:cstheme="minorHAnsi"/>
          <w:sz w:val="20"/>
          <w:szCs w:val="20"/>
        </w:rPr>
        <w:t xml:space="preserve">Regulations. </w:t>
      </w:r>
    </w:p>
    <w:p w14:paraId="7C4EF29F" w14:textId="77777777" w:rsidR="003409C2" w:rsidRPr="00E439EC" w:rsidRDefault="003409C2" w:rsidP="00637988">
      <w:pPr>
        <w:autoSpaceDE w:val="0"/>
        <w:autoSpaceDN w:val="0"/>
        <w:adjustRightInd w:val="0"/>
        <w:spacing w:after="0" w:line="240" w:lineRule="auto"/>
        <w:rPr>
          <w:rFonts w:asciiTheme="minorHAnsi" w:hAnsiTheme="minorHAnsi"/>
          <w:color w:val="000000"/>
          <w:sz w:val="20"/>
        </w:rPr>
      </w:pPr>
    </w:p>
    <w:p w14:paraId="7BBEAF80" w14:textId="63275DAF" w:rsidR="00851294" w:rsidRPr="00E439EC" w:rsidRDefault="00295AF6" w:rsidP="00637988">
      <w:pPr>
        <w:pStyle w:val="NormalWeb"/>
        <w:spacing w:before="0" w:beforeAutospacing="0" w:after="0" w:afterAutospacing="0"/>
        <w:jc w:val="both"/>
        <w:rPr>
          <w:rFonts w:asciiTheme="minorHAnsi" w:hAnsiTheme="minorHAnsi"/>
          <w:color w:val="000000"/>
          <w:sz w:val="20"/>
          <w:szCs w:val="22"/>
        </w:rPr>
      </w:pPr>
      <w:r w:rsidRPr="00E439EC">
        <w:rPr>
          <w:rFonts w:asciiTheme="minorHAnsi" w:hAnsiTheme="minorHAnsi"/>
          <w:sz w:val="20"/>
          <w:szCs w:val="22"/>
        </w:rPr>
        <w:lastRenderedPageBreak/>
        <w:t xml:space="preserve">You are reminded that documents transmitted in electronic form may be altered or changed during the process of transmission and consequently </w:t>
      </w:r>
      <w:r w:rsidR="00ED6614" w:rsidRPr="00E439EC">
        <w:rPr>
          <w:rFonts w:asciiTheme="minorHAnsi" w:hAnsiTheme="minorHAnsi"/>
          <w:sz w:val="20"/>
          <w:szCs w:val="22"/>
        </w:rPr>
        <w:t>none of</w:t>
      </w:r>
      <w:r w:rsidRPr="00E439EC">
        <w:rPr>
          <w:rFonts w:asciiTheme="minorHAnsi" w:hAnsiTheme="minorHAnsi"/>
          <w:sz w:val="20"/>
          <w:szCs w:val="22"/>
        </w:rPr>
        <w:t xml:space="preserve"> </w:t>
      </w:r>
      <w:r w:rsidR="00536D44" w:rsidRPr="00E439EC">
        <w:rPr>
          <w:rFonts w:asciiTheme="minorHAnsi" w:hAnsiTheme="minorHAnsi"/>
          <w:sz w:val="20"/>
          <w:szCs w:val="22"/>
        </w:rPr>
        <w:t>the Company</w:t>
      </w:r>
      <w:r w:rsidR="00ED6614" w:rsidRPr="00E439EC">
        <w:rPr>
          <w:rFonts w:asciiTheme="minorHAnsi" w:hAnsiTheme="minorHAnsi"/>
          <w:sz w:val="20"/>
          <w:szCs w:val="22"/>
        </w:rPr>
        <w:t xml:space="preserve"> or</w:t>
      </w:r>
      <w:r w:rsidRPr="00E439EC">
        <w:rPr>
          <w:rFonts w:asciiTheme="minorHAnsi" w:hAnsiTheme="minorHAnsi"/>
          <w:sz w:val="20"/>
          <w:szCs w:val="22"/>
        </w:rPr>
        <w:t xml:space="preserve"> any of its</w:t>
      </w:r>
      <w:r w:rsidR="00ED6614" w:rsidRPr="00E439EC">
        <w:rPr>
          <w:rFonts w:asciiTheme="minorHAnsi" w:hAnsiTheme="minorHAnsi"/>
          <w:sz w:val="20"/>
          <w:szCs w:val="22"/>
        </w:rPr>
        <w:t xml:space="preserve"> or our</w:t>
      </w:r>
      <w:r w:rsidRPr="00E439EC">
        <w:rPr>
          <w:rFonts w:asciiTheme="minorHAnsi" w:hAnsiTheme="minorHAnsi"/>
          <w:sz w:val="20"/>
          <w:szCs w:val="22"/>
        </w:rPr>
        <w:t xml:space="preserve"> affiliates accept any liability or responsibility whatsoever in respect of alterations or changes which have taken place during the course of transmission of electronic data.</w:t>
      </w:r>
      <w:r w:rsidR="00A8310F" w:rsidRPr="00A8310F">
        <w:rPr>
          <w:rFonts w:asciiTheme="minorHAnsi" w:hAnsiTheme="minorHAnsi"/>
          <w:sz w:val="20"/>
          <w:szCs w:val="22"/>
          <w:lang w:val="en-IN"/>
        </w:rPr>
        <w:t xml:space="preserve"> </w:t>
      </w:r>
      <w:r w:rsidR="00AC64CE">
        <w:rPr>
          <w:rFonts w:asciiTheme="minorHAnsi" w:hAnsiTheme="minorHAnsi"/>
          <w:sz w:val="20"/>
          <w:szCs w:val="22"/>
          <w:lang w:val="en-IN"/>
        </w:rPr>
        <w:t xml:space="preserve">SMC Capitals Limited </w:t>
      </w:r>
      <w:r w:rsidR="001A59D0" w:rsidRPr="001A59D0">
        <w:rPr>
          <w:rFonts w:asciiTheme="minorHAnsi" w:hAnsiTheme="minorHAnsi"/>
          <w:sz w:val="20"/>
          <w:szCs w:val="22"/>
          <w:lang w:val="en-IN"/>
        </w:rPr>
        <w:t>(“</w:t>
      </w:r>
      <w:r w:rsidR="001A59D0" w:rsidRPr="001A59D0">
        <w:rPr>
          <w:rFonts w:asciiTheme="minorHAnsi" w:hAnsiTheme="minorHAnsi"/>
          <w:b/>
          <w:sz w:val="20"/>
          <w:szCs w:val="22"/>
        </w:rPr>
        <w:t>Lead Manager</w:t>
      </w:r>
      <w:r w:rsidR="001A59D0" w:rsidRPr="001A59D0">
        <w:rPr>
          <w:rFonts w:asciiTheme="minorHAnsi" w:hAnsiTheme="minorHAnsi"/>
          <w:sz w:val="20"/>
          <w:szCs w:val="22"/>
          <w:lang w:val="en-IN"/>
        </w:rPr>
        <w:t>”)</w:t>
      </w:r>
      <w:r w:rsidR="00920722">
        <w:rPr>
          <w:rFonts w:asciiTheme="minorHAnsi" w:hAnsiTheme="minorHAnsi"/>
          <w:sz w:val="20"/>
          <w:lang w:val="en-IN"/>
        </w:rPr>
        <w:t xml:space="preserve"> </w:t>
      </w:r>
      <w:r w:rsidRPr="00E439EC">
        <w:rPr>
          <w:rFonts w:asciiTheme="minorHAnsi" w:hAnsiTheme="minorHAnsi"/>
          <w:sz w:val="20"/>
          <w:szCs w:val="22"/>
        </w:rPr>
        <w:t xml:space="preserve">will not be responsible for any loss or damage that could result from interception and interpretation by any third parties of any information being made available to you through this web site. </w:t>
      </w:r>
      <w:r w:rsidR="009528B9" w:rsidRPr="00AB5D48">
        <w:rPr>
          <w:rFonts w:asciiTheme="minorHAnsi" w:hAnsiTheme="minorHAnsi" w:cstheme="minorHAnsi"/>
          <w:color w:val="000000"/>
          <w:sz w:val="20"/>
          <w:szCs w:val="20"/>
        </w:rPr>
        <w:t xml:space="preserve">Access to electronic versions of these materials is being made available in good faith and for information purposes, in connection with an offering of debt securities under the SEBI </w:t>
      </w:r>
      <w:r w:rsidR="00553049">
        <w:rPr>
          <w:rFonts w:asciiTheme="minorHAnsi" w:hAnsiTheme="minorHAnsi" w:cstheme="minorHAnsi"/>
          <w:color w:val="000000"/>
          <w:sz w:val="20"/>
          <w:szCs w:val="20"/>
        </w:rPr>
        <w:t>NCS</w:t>
      </w:r>
      <w:r w:rsidR="00553049" w:rsidRPr="00AB5D48">
        <w:rPr>
          <w:rFonts w:asciiTheme="minorHAnsi" w:hAnsiTheme="minorHAnsi" w:cstheme="minorHAnsi"/>
          <w:color w:val="000000"/>
          <w:sz w:val="20"/>
          <w:szCs w:val="20"/>
        </w:rPr>
        <w:t xml:space="preserve"> </w:t>
      </w:r>
      <w:r w:rsidR="009528B9" w:rsidRPr="00AB5D48">
        <w:rPr>
          <w:rFonts w:asciiTheme="minorHAnsi" w:hAnsiTheme="minorHAnsi" w:cstheme="minorHAnsi"/>
          <w:color w:val="000000"/>
          <w:sz w:val="20"/>
          <w:szCs w:val="20"/>
        </w:rPr>
        <w:t>Regulations and are not intended to nor do they constitute an offer and/or an invitation to subscribe to the securities referred therein.</w:t>
      </w:r>
    </w:p>
    <w:p w14:paraId="5D5FB783" w14:textId="74EAB06D" w:rsidR="00637988" w:rsidRDefault="00637988" w:rsidP="00637988">
      <w:pPr>
        <w:pStyle w:val="NormalWeb"/>
        <w:spacing w:before="0" w:beforeAutospacing="0" w:after="0" w:afterAutospacing="0"/>
        <w:jc w:val="both"/>
        <w:rPr>
          <w:rFonts w:asciiTheme="minorHAnsi" w:hAnsiTheme="minorHAnsi"/>
          <w:sz w:val="20"/>
          <w:szCs w:val="22"/>
        </w:rPr>
      </w:pPr>
    </w:p>
    <w:p w14:paraId="3C0FF9BA" w14:textId="77777777" w:rsidR="003409C2" w:rsidRPr="00E439EC" w:rsidRDefault="00295AF6" w:rsidP="00637988">
      <w:pPr>
        <w:autoSpaceDE w:val="0"/>
        <w:autoSpaceDN w:val="0"/>
        <w:adjustRightInd w:val="0"/>
        <w:spacing w:after="0" w:line="240" w:lineRule="auto"/>
        <w:jc w:val="both"/>
        <w:rPr>
          <w:rFonts w:asciiTheme="minorHAnsi" w:hAnsiTheme="minorHAnsi"/>
          <w:color w:val="000000"/>
          <w:sz w:val="20"/>
        </w:rPr>
      </w:pPr>
      <w:r w:rsidRPr="00E439EC">
        <w:rPr>
          <w:rFonts w:asciiTheme="minorHAnsi" w:hAnsiTheme="minorHAnsi"/>
          <w:color w:val="000000"/>
          <w:sz w:val="20"/>
        </w:rPr>
        <w:t xml:space="preserve">The materials placed herein are </w:t>
      </w:r>
      <w:r w:rsidR="00E01207" w:rsidRPr="00AB5D48">
        <w:rPr>
          <w:rFonts w:asciiTheme="minorHAnsi" w:hAnsiTheme="minorHAnsi" w:cstheme="minorHAnsi"/>
          <w:color w:val="000000"/>
          <w:sz w:val="20"/>
          <w:szCs w:val="20"/>
        </w:rPr>
        <w:t>for informational purposes</w:t>
      </w:r>
      <w:r w:rsidR="00E01207" w:rsidRPr="00E439EC">
        <w:rPr>
          <w:rFonts w:asciiTheme="minorHAnsi" w:hAnsiTheme="minorHAnsi"/>
          <w:color w:val="000000"/>
          <w:sz w:val="20"/>
        </w:rPr>
        <w:t xml:space="preserve"> </w:t>
      </w:r>
      <w:r w:rsidR="00E01207">
        <w:rPr>
          <w:rFonts w:asciiTheme="minorHAnsi" w:hAnsiTheme="minorHAnsi"/>
          <w:color w:val="000000"/>
          <w:sz w:val="20"/>
        </w:rPr>
        <w:t xml:space="preserve">and </w:t>
      </w:r>
      <w:r w:rsidRPr="00E439EC">
        <w:rPr>
          <w:rFonts w:asciiTheme="minorHAnsi" w:hAnsiTheme="minorHAnsi"/>
          <w:color w:val="000000"/>
          <w:sz w:val="20"/>
        </w:rPr>
        <w:t xml:space="preserve">not a solicitation of any bid from you. Nothing contained herein shall constitute and/or deem to constitute an offer and/or an invitation to an offer to subscribe to the securities referred therein. </w:t>
      </w:r>
    </w:p>
    <w:p w14:paraId="4BEC25F1" w14:textId="77777777" w:rsidR="003409C2" w:rsidRPr="00E439EC" w:rsidRDefault="003409C2" w:rsidP="00637988">
      <w:pPr>
        <w:autoSpaceDE w:val="0"/>
        <w:autoSpaceDN w:val="0"/>
        <w:adjustRightInd w:val="0"/>
        <w:spacing w:after="0" w:line="240" w:lineRule="auto"/>
        <w:rPr>
          <w:rFonts w:asciiTheme="minorHAnsi" w:hAnsiTheme="minorHAnsi"/>
          <w:color w:val="000000"/>
          <w:sz w:val="20"/>
        </w:rPr>
      </w:pPr>
    </w:p>
    <w:p w14:paraId="3D78726E" w14:textId="12AF2427" w:rsidR="003409C2" w:rsidRPr="00E439EC" w:rsidRDefault="00295AF6" w:rsidP="00637988">
      <w:pPr>
        <w:autoSpaceDE w:val="0"/>
        <w:autoSpaceDN w:val="0"/>
        <w:adjustRightInd w:val="0"/>
        <w:spacing w:after="0" w:line="240" w:lineRule="auto"/>
        <w:jc w:val="both"/>
        <w:rPr>
          <w:rFonts w:asciiTheme="minorHAnsi" w:hAnsiTheme="minorHAnsi"/>
          <w:color w:val="000000"/>
          <w:sz w:val="20"/>
        </w:rPr>
      </w:pPr>
      <w:r w:rsidRPr="00E439EC">
        <w:rPr>
          <w:rFonts w:asciiTheme="minorHAnsi" w:hAnsiTheme="minorHAnsi"/>
          <w:color w:val="000000"/>
          <w:sz w:val="20"/>
        </w:rPr>
        <w:t xml:space="preserve">Any person seeking access to this portion of </w:t>
      </w:r>
      <w:r w:rsidR="00536D44" w:rsidRPr="00E439EC">
        <w:rPr>
          <w:rFonts w:asciiTheme="minorHAnsi" w:hAnsiTheme="minorHAnsi"/>
          <w:sz w:val="20"/>
        </w:rPr>
        <w:t>the Company’</w:t>
      </w:r>
      <w:r w:rsidR="00E615A2" w:rsidRPr="00E439EC">
        <w:rPr>
          <w:rFonts w:asciiTheme="minorHAnsi" w:hAnsiTheme="minorHAnsi"/>
          <w:color w:val="000000"/>
          <w:sz w:val="20"/>
        </w:rPr>
        <w:t>s</w:t>
      </w:r>
      <w:r w:rsidRPr="00E439EC">
        <w:rPr>
          <w:rFonts w:asciiTheme="minorHAnsi" w:hAnsiTheme="minorHAnsi"/>
          <w:color w:val="000000"/>
          <w:sz w:val="20"/>
        </w:rPr>
        <w:t xml:space="preserve"> website represents and warrants to </w:t>
      </w:r>
      <w:r w:rsidR="00536D44" w:rsidRPr="00E439EC">
        <w:rPr>
          <w:rFonts w:asciiTheme="minorHAnsi" w:hAnsiTheme="minorHAnsi"/>
          <w:sz w:val="20"/>
        </w:rPr>
        <w:t xml:space="preserve">the Company </w:t>
      </w:r>
      <w:r w:rsidRPr="00E439EC">
        <w:rPr>
          <w:rFonts w:asciiTheme="minorHAnsi" w:hAnsiTheme="minorHAnsi"/>
          <w:color w:val="000000"/>
          <w:sz w:val="20"/>
        </w:rPr>
        <w:t>that they are doing so for information purposes only. Making press announcements and other documents available in electronic format does not constitute an offer to sell or the solicitation of an offer to buy securities in</w:t>
      </w:r>
      <w:r w:rsidR="001A59D0">
        <w:rPr>
          <w:rFonts w:asciiTheme="minorHAnsi" w:hAnsiTheme="minorHAnsi"/>
          <w:color w:val="000000"/>
          <w:sz w:val="20"/>
        </w:rPr>
        <w:t xml:space="preserve"> </w:t>
      </w:r>
      <w:r w:rsidR="00D2676C">
        <w:rPr>
          <w:rFonts w:asciiTheme="minorHAnsi" w:hAnsiTheme="minorHAnsi"/>
          <w:color w:val="000000"/>
          <w:sz w:val="20"/>
        </w:rPr>
        <w:t xml:space="preserve">Muthoot Fincorp </w:t>
      </w:r>
      <w:r w:rsidR="008B723E" w:rsidRPr="00D85CDD">
        <w:rPr>
          <w:rFonts w:asciiTheme="minorHAnsi" w:hAnsiTheme="minorHAnsi"/>
          <w:color w:val="000000"/>
          <w:sz w:val="20"/>
        </w:rPr>
        <w:t>Limited</w:t>
      </w:r>
      <w:r w:rsidRPr="00E439EC">
        <w:rPr>
          <w:rFonts w:asciiTheme="minorHAnsi" w:hAnsiTheme="minorHAnsi"/>
          <w:color w:val="000000"/>
          <w:sz w:val="20"/>
        </w:rPr>
        <w:t>. Further, it does not constitute a recommendation by</w:t>
      </w:r>
      <w:r w:rsidR="00536D44" w:rsidRPr="00E439EC">
        <w:rPr>
          <w:rFonts w:asciiTheme="minorHAnsi" w:hAnsiTheme="minorHAnsi"/>
          <w:color w:val="000000"/>
          <w:sz w:val="20"/>
        </w:rPr>
        <w:t xml:space="preserve"> the Com</w:t>
      </w:r>
      <w:r w:rsidR="00C525F2">
        <w:rPr>
          <w:rFonts w:asciiTheme="minorHAnsi" w:hAnsiTheme="minorHAnsi"/>
          <w:color w:val="000000"/>
          <w:sz w:val="20"/>
        </w:rPr>
        <w:t>pany or the Lead Manager</w:t>
      </w:r>
      <w:r w:rsidR="00536D44" w:rsidRPr="00E439EC">
        <w:rPr>
          <w:rFonts w:asciiTheme="minorHAnsi" w:hAnsiTheme="minorHAnsi"/>
          <w:color w:val="000000"/>
          <w:sz w:val="20"/>
        </w:rPr>
        <w:t xml:space="preserve"> </w:t>
      </w:r>
      <w:r w:rsidRPr="00E439EC">
        <w:rPr>
          <w:rFonts w:asciiTheme="minorHAnsi" w:hAnsiTheme="minorHAnsi"/>
          <w:color w:val="000000"/>
          <w:sz w:val="20"/>
        </w:rPr>
        <w:t xml:space="preserve">or any other party to sell or buy securities in </w:t>
      </w:r>
      <w:r w:rsidR="002D638C">
        <w:rPr>
          <w:rFonts w:asciiTheme="minorHAnsi" w:hAnsiTheme="minorHAnsi"/>
          <w:color w:val="000000"/>
          <w:sz w:val="20"/>
        </w:rPr>
        <w:t>Muthoot Fincorp</w:t>
      </w:r>
      <w:r w:rsidR="00A8310F">
        <w:rPr>
          <w:rFonts w:asciiTheme="minorHAnsi" w:hAnsiTheme="minorHAnsi"/>
          <w:color w:val="000000"/>
          <w:sz w:val="20"/>
        </w:rPr>
        <w:t xml:space="preserve"> </w:t>
      </w:r>
      <w:r w:rsidR="001A59D0" w:rsidRPr="00D85CDD">
        <w:rPr>
          <w:rFonts w:asciiTheme="minorHAnsi" w:hAnsiTheme="minorHAnsi"/>
          <w:color w:val="000000"/>
          <w:sz w:val="20"/>
        </w:rPr>
        <w:t>Limited</w:t>
      </w:r>
      <w:r w:rsidRPr="00E439EC">
        <w:rPr>
          <w:rFonts w:asciiTheme="minorHAnsi" w:hAnsiTheme="minorHAnsi"/>
          <w:color w:val="000000"/>
          <w:sz w:val="20"/>
        </w:rPr>
        <w:t xml:space="preserve">. </w:t>
      </w:r>
    </w:p>
    <w:p w14:paraId="50CAC4AB" w14:textId="77777777" w:rsidR="003409C2" w:rsidRPr="00E439EC" w:rsidRDefault="003409C2" w:rsidP="00637988">
      <w:pPr>
        <w:autoSpaceDE w:val="0"/>
        <w:autoSpaceDN w:val="0"/>
        <w:adjustRightInd w:val="0"/>
        <w:spacing w:after="0" w:line="240" w:lineRule="auto"/>
        <w:rPr>
          <w:rFonts w:asciiTheme="minorHAnsi" w:hAnsiTheme="minorHAnsi"/>
          <w:color w:val="000000"/>
          <w:sz w:val="20"/>
        </w:rPr>
      </w:pPr>
    </w:p>
    <w:p w14:paraId="0DE7C4BE" w14:textId="77777777" w:rsidR="003409C2" w:rsidRPr="00E439EC" w:rsidRDefault="00295AF6" w:rsidP="00637988">
      <w:pPr>
        <w:autoSpaceDE w:val="0"/>
        <w:autoSpaceDN w:val="0"/>
        <w:adjustRightInd w:val="0"/>
        <w:spacing w:after="0" w:line="240" w:lineRule="auto"/>
        <w:rPr>
          <w:rFonts w:asciiTheme="minorHAnsi" w:hAnsiTheme="minorHAnsi"/>
          <w:b/>
          <w:color w:val="000000"/>
          <w:sz w:val="20"/>
        </w:rPr>
      </w:pPr>
      <w:r w:rsidRPr="00E439EC">
        <w:rPr>
          <w:rFonts w:asciiTheme="minorHAnsi" w:hAnsiTheme="minorHAnsi"/>
          <w:b/>
          <w:color w:val="000000"/>
          <w:sz w:val="20"/>
        </w:rPr>
        <w:t>Confirmation of understanding and acceptance of disclaimer</w:t>
      </w:r>
    </w:p>
    <w:p w14:paraId="0F7360BA" w14:textId="77777777" w:rsidR="003409C2" w:rsidRPr="00E439EC" w:rsidRDefault="003409C2" w:rsidP="00637988">
      <w:pPr>
        <w:autoSpaceDE w:val="0"/>
        <w:autoSpaceDN w:val="0"/>
        <w:adjustRightInd w:val="0"/>
        <w:spacing w:after="0" w:line="240" w:lineRule="auto"/>
        <w:rPr>
          <w:rFonts w:asciiTheme="minorHAnsi" w:hAnsiTheme="minorHAnsi"/>
          <w:color w:val="000000"/>
          <w:sz w:val="20"/>
        </w:rPr>
      </w:pPr>
    </w:p>
    <w:p w14:paraId="58527FC8" w14:textId="77777777" w:rsidR="00F33490" w:rsidRDefault="00F33490" w:rsidP="00F33490">
      <w:pPr>
        <w:autoSpaceDE w:val="0"/>
        <w:autoSpaceDN w:val="0"/>
        <w:adjustRightInd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I have read and understood the disclaimer set out above. I understand that it may affect my rights. I agree to be bound by its terms. I confirm that I am permitted to proceed to electronic versions of these materials. I confirm that I do not fall under any of the categories below:</w:t>
      </w:r>
    </w:p>
    <w:p w14:paraId="6FFD0F0B" w14:textId="77777777" w:rsidR="00F33490" w:rsidRDefault="00F33490" w:rsidP="00F33490">
      <w:pPr>
        <w:autoSpaceDE w:val="0"/>
        <w:autoSpaceDN w:val="0"/>
        <w:adjustRightInd w:val="0"/>
        <w:spacing w:after="0" w:line="240" w:lineRule="auto"/>
        <w:jc w:val="both"/>
        <w:rPr>
          <w:rFonts w:asciiTheme="minorHAnsi" w:hAnsiTheme="minorHAnsi" w:cstheme="minorHAnsi"/>
          <w:color w:val="000000"/>
          <w:sz w:val="20"/>
          <w:szCs w:val="20"/>
        </w:rPr>
      </w:pPr>
    </w:p>
    <w:p w14:paraId="5A370EB5" w14:textId="77777777" w:rsidR="00F33490" w:rsidRDefault="00F33490" w:rsidP="00F33490">
      <w:pPr>
        <w:pStyle w:val="ListParagraph"/>
        <w:numPr>
          <w:ilvl w:val="0"/>
          <w:numId w:val="5"/>
        </w:numPr>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Foreign nationals;</w:t>
      </w:r>
    </w:p>
    <w:p w14:paraId="0D3C1D62" w14:textId="77777777" w:rsidR="00F33490" w:rsidRDefault="00F33490" w:rsidP="00F33490">
      <w:pPr>
        <w:pStyle w:val="ListParagraph"/>
        <w:numPr>
          <w:ilvl w:val="0"/>
          <w:numId w:val="5"/>
        </w:numPr>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Persons resident outside India;</w:t>
      </w:r>
    </w:p>
    <w:p w14:paraId="563FF418" w14:textId="77777777" w:rsidR="00F33490" w:rsidRDefault="00F33490" w:rsidP="00F33490">
      <w:pPr>
        <w:pStyle w:val="ListParagraph"/>
        <w:numPr>
          <w:ilvl w:val="0"/>
          <w:numId w:val="5"/>
        </w:numPr>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Foreign Institutional Investors;</w:t>
      </w:r>
    </w:p>
    <w:p w14:paraId="6E841F19" w14:textId="77777777" w:rsidR="00F33490" w:rsidRDefault="00F33490" w:rsidP="00F33490">
      <w:pPr>
        <w:pStyle w:val="ListParagraph"/>
        <w:numPr>
          <w:ilvl w:val="0"/>
          <w:numId w:val="5"/>
        </w:numPr>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 xml:space="preserve">Qualified Foreign Investors; </w:t>
      </w:r>
    </w:p>
    <w:p w14:paraId="5DA9EEE0" w14:textId="77777777" w:rsidR="00F33490" w:rsidRDefault="00A40F4A" w:rsidP="00F33490">
      <w:pPr>
        <w:pStyle w:val="ListParagraph"/>
        <w:numPr>
          <w:ilvl w:val="0"/>
          <w:numId w:val="5"/>
        </w:numPr>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Non-Resident</w:t>
      </w:r>
      <w:r w:rsidR="00F33490">
        <w:rPr>
          <w:rFonts w:asciiTheme="minorHAnsi" w:hAnsiTheme="minorHAnsi" w:cstheme="minorHAnsi"/>
          <w:sz w:val="20"/>
          <w:szCs w:val="20"/>
        </w:rPr>
        <w:t xml:space="preserve"> Indians; and</w:t>
      </w:r>
    </w:p>
    <w:p w14:paraId="5B3DFDAF" w14:textId="77777777" w:rsidR="00F33490" w:rsidRDefault="00F33490" w:rsidP="00F33490">
      <w:pPr>
        <w:pStyle w:val="ListParagraph"/>
        <w:numPr>
          <w:ilvl w:val="0"/>
          <w:numId w:val="5"/>
        </w:numPr>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Overseas Corporate Bodies.</w:t>
      </w:r>
    </w:p>
    <w:p w14:paraId="743A1B81" w14:textId="77777777" w:rsidR="00235F8D" w:rsidRPr="00E439EC" w:rsidRDefault="00235F8D" w:rsidP="00637988">
      <w:pPr>
        <w:autoSpaceDE w:val="0"/>
        <w:autoSpaceDN w:val="0"/>
        <w:adjustRightInd w:val="0"/>
        <w:spacing w:after="0" w:line="240" w:lineRule="auto"/>
        <w:jc w:val="both"/>
        <w:rPr>
          <w:rFonts w:asciiTheme="minorHAnsi" w:hAnsiTheme="minorHAnsi"/>
          <w:color w:val="000000"/>
          <w:sz w:val="20"/>
        </w:rPr>
      </w:pPr>
    </w:p>
    <w:p w14:paraId="743E2A82" w14:textId="77777777" w:rsidR="00235F8D" w:rsidRPr="00E439EC" w:rsidRDefault="00FB38D3" w:rsidP="00637988">
      <w:pPr>
        <w:autoSpaceDE w:val="0"/>
        <w:autoSpaceDN w:val="0"/>
        <w:adjustRightInd w:val="0"/>
        <w:spacing w:after="0" w:line="240" w:lineRule="auto"/>
        <w:jc w:val="both"/>
        <w:rPr>
          <w:rFonts w:asciiTheme="minorHAnsi" w:hAnsiTheme="minorHAnsi"/>
          <w:color w:val="000000"/>
          <w:sz w:val="20"/>
        </w:rPr>
      </w:pPr>
      <w:r w:rsidRPr="00E439EC">
        <w:rPr>
          <w:rFonts w:asciiTheme="minorHAnsi" w:hAnsiTheme="minorHAnsi"/>
          <w:noProof/>
          <w:color w:val="000000"/>
          <w:sz w:val="20"/>
          <w:lang w:val="en-IN" w:eastAsia="en-IN"/>
        </w:rPr>
        <mc:AlternateContent>
          <mc:Choice Requires="wps">
            <w:drawing>
              <wp:anchor distT="0" distB="0" distL="114300" distR="114300" simplePos="0" relativeHeight="251660288" behindDoc="0" locked="0" layoutInCell="1" allowOverlap="1" wp14:anchorId="74070576" wp14:editId="6411392A">
                <wp:simplePos x="0" y="0"/>
                <wp:positionH relativeFrom="column">
                  <wp:align>center</wp:align>
                </wp:positionH>
                <wp:positionV relativeFrom="paragraph">
                  <wp:posOffset>0</wp:posOffset>
                </wp:positionV>
                <wp:extent cx="652780" cy="296545"/>
                <wp:effectExtent l="5080" t="12065" r="889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296545"/>
                        </a:xfrm>
                        <a:prstGeom prst="rect">
                          <a:avLst/>
                        </a:prstGeom>
                        <a:solidFill>
                          <a:srgbClr val="FFFFFF"/>
                        </a:solidFill>
                        <a:ln w="9525">
                          <a:solidFill>
                            <a:srgbClr val="000000"/>
                          </a:solidFill>
                          <a:miter lim="800000"/>
                          <a:headEnd/>
                          <a:tailEnd/>
                        </a:ln>
                      </wps:spPr>
                      <wps:txbx>
                        <w:txbxContent>
                          <w:p w14:paraId="05D06ACF" w14:textId="77777777" w:rsidR="00E3567E" w:rsidRDefault="00E3567E">
                            <w:r>
                              <w:t>I Agree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70576" id="_x0000_t202" coordsize="21600,21600" o:spt="202" path="m,l,21600r21600,l21600,xe">
                <v:stroke joinstyle="miter"/>
                <v:path gradientshapeok="t" o:connecttype="rect"/>
              </v:shapetype>
              <v:shape id="Text Box 2" o:spid="_x0000_s1026" type="#_x0000_t202" style="position:absolute;left:0;text-align:left;margin-left:0;margin-top:0;width:51.4pt;height:23.3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">
                <v:textbox>
                  <w:txbxContent>
                    <w:p w14:paraId="05D06ACF" w14:textId="77777777" w:rsidR="00E3567E" w:rsidRDefault="00E3567E">
                      <w:r>
                        <w:t>I Agree</w:t>
                      </w:r>
                    </w:p>
                  </w:txbxContent>
                </v:textbox>
              </v:shape>
            </w:pict>
          </mc:Fallback>
        </mc:AlternateContent>
      </w:r>
    </w:p>
    <w:p w14:paraId="0FF1A6CE" w14:textId="77777777" w:rsidR="00235F8D" w:rsidRPr="00E439EC" w:rsidRDefault="00235F8D" w:rsidP="00637988">
      <w:pPr>
        <w:autoSpaceDE w:val="0"/>
        <w:autoSpaceDN w:val="0"/>
        <w:adjustRightInd w:val="0"/>
        <w:spacing w:after="0" w:line="240" w:lineRule="auto"/>
        <w:jc w:val="both"/>
        <w:rPr>
          <w:rFonts w:asciiTheme="minorHAnsi" w:hAnsiTheme="minorHAnsi"/>
          <w:color w:val="000000"/>
          <w:sz w:val="20"/>
        </w:rPr>
      </w:pPr>
    </w:p>
    <w:p w14:paraId="4498DDC4" w14:textId="77777777" w:rsidR="00235F8D" w:rsidRPr="00E439EC" w:rsidRDefault="00235F8D" w:rsidP="00637988">
      <w:pPr>
        <w:autoSpaceDE w:val="0"/>
        <w:autoSpaceDN w:val="0"/>
        <w:adjustRightInd w:val="0"/>
        <w:spacing w:after="0" w:line="240" w:lineRule="auto"/>
        <w:jc w:val="center"/>
        <w:rPr>
          <w:rFonts w:asciiTheme="minorHAnsi" w:hAnsiTheme="minorHAnsi"/>
          <w:color w:val="000000"/>
          <w:sz w:val="20"/>
        </w:rPr>
      </w:pPr>
      <w:r w:rsidRPr="00E439EC">
        <w:rPr>
          <w:rFonts w:asciiTheme="minorHAnsi" w:hAnsiTheme="minorHAnsi"/>
          <w:sz w:val="20"/>
        </w:rPr>
        <w:sym w:font="Wingdings" w:char="F047"/>
      </w:r>
    </w:p>
    <w:p w14:paraId="37807322" w14:textId="77777777" w:rsidR="00235F8D" w:rsidRPr="00E439EC" w:rsidRDefault="00235F8D" w:rsidP="00637988">
      <w:pPr>
        <w:autoSpaceDE w:val="0"/>
        <w:autoSpaceDN w:val="0"/>
        <w:adjustRightInd w:val="0"/>
        <w:spacing w:after="0" w:line="240" w:lineRule="auto"/>
        <w:jc w:val="both"/>
        <w:rPr>
          <w:rFonts w:asciiTheme="minorHAnsi" w:hAnsiTheme="minorHAnsi"/>
          <w:color w:val="000000"/>
          <w:sz w:val="20"/>
        </w:rPr>
      </w:pPr>
    </w:p>
    <w:p w14:paraId="55CDAB67" w14:textId="77777777" w:rsidR="00235F8D" w:rsidRPr="00E439EC" w:rsidRDefault="00235F8D" w:rsidP="00637988">
      <w:pPr>
        <w:autoSpaceDE w:val="0"/>
        <w:autoSpaceDN w:val="0"/>
        <w:adjustRightInd w:val="0"/>
        <w:spacing w:after="0" w:line="240" w:lineRule="auto"/>
        <w:jc w:val="both"/>
        <w:rPr>
          <w:rFonts w:asciiTheme="minorHAnsi" w:hAnsiTheme="minorHAnsi"/>
          <w:color w:val="000000"/>
          <w:sz w:val="20"/>
        </w:rPr>
      </w:pPr>
    </w:p>
    <w:p w14:paraId="4E357645" w14:textId="77777777" w:rsidR="00F23657" w:rsidRPr="00E439EC" w:rsidRDefault="00F23657">
      <w:pPr>
        <w:autoSpaceDE w:val="0"/>
        <w:autoSpaceDN w:val="0"/>
        <w:adjustRightInd w:val="0"/>
        <w:spacing w:after="0" w:line="240" w:lineRule="auto"/>
        <w:jc w:val="both"/>
        <w:rPr>
          <w:rFonts w:asciiTheme="minorHAnsi" w:hAnsiTheme="minorHAnsi"/>
          <w:color w:val="000000"/>
          <w:sz w:val="20"/>
        </w:rPr>
      </w:pPr>
    </w:p>
    <w:sectPr w:rsidR="00F23657" w:rsidRPr="00E439EC" w:rsidSect="005C1581">
      <w:pgSz w:w="12240" w:h="15840"/>
      <w:pgMar w:top="117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6496"/>
    <w:multiLevelType w:val="hybridMultilevel"/>
    <w:tmpl w:val="5A828052"/>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40D85"/>
    <w:multiLevelType w:val="hybridMultilevel"/>
    <w:tmpl w:val="A9A6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A4C2B"/>
    <w:multiLevelType w:val="hybridMultilevel"/>
    <w:tmpl w:val="ADF2AA34"/>
    <w:lvl w:ilvl="0" w:tplc="700ACF76">
      <w:start w:val="1"/>
      <w:numFmt w:val="bullet"/>
      <w:lvlText w:val=""/>
      <w:lvlJc w:val="left"/>
      <w:pPr>
        <w:ind w:left="720" w:hanging="360"/>
      </w:pPr>
      <w:rPr>
        <w:rFonts w:ascii="Symbol" w:hAnsi="Symbol" w:hint="default"/>
      </w:rPr>
    </w:lvl>
    <w:lvl w:ilvl="1" w:tplc="0994E640" w:tentative="1">
      <w:start w:val="1"/>
      <w:numFmt w:val="bullet"/>
      <w:lvlText w:val="o"/>
      <w:lvlJc w:val="left"/>
      <w:pPr>
        <w:ind w:left="1440" w:hanging="360"/>
      </w:pPr>
      <w:rPr>
        <w:rFonts w:ascii="Courier New" w:hAnsi="Courier New" w:cs="Courier New" w:hint="default"/>
      </w:rPr>
    </w:lvl>
    <w:lvl w:ilvl="2" w:tplc="7198453C">
      <w:start w:val="1"/>
      <w:numFmt w:val="bullet"/>
      <w:lvlText w:val=""/>
      <w:lvlJc w:val="left"/>
      <w:pPr>
        <w:ind w:left="2160" w:hanging="360"/>
      </w:pPr>
      <w:rPr>
        <w:rFonts w:ascii="Wingdings" w:hAnsi="Wingdings" w:hint="default"/>
        <w:sz w:val="20"/>
        <w:szCs w:val="20"/>
      </w:rPr>
    </w:lvl>
    <w:lvl w:ilvl="3" w:tplc="46545C2A" w:tentative="1">
      <w:start w:val="1"/>
      <w:numFmt w:val="bullet"/>
      <w:lvlText w:val=""/>
      <w:lvlJc w:val="left"/>
      <w:pPr>
        <w:ind w:left="2880" w:hanging="360"/>
      </w:pPr>
      <w:rPr>
        <w:rFonts w:ascii="Symbol" w:hAnsi="Symbol" w:hint="default"/>
      </w:rPr>
    </w:lvl>
    <w:lvl w:ilvl="4" w:tplc="1C94ACC4" w:tentative="1">
      <w:start w:val="1"/>
      <w:numFmt w:val="bullet"/>
      <w:lvlText w:val="o"/>
      <w:lvlJc w:val="left"/>
      <w:pPr>
        <w:ind w:left="3600" w:hanging="360"/>
      </w:pPr>
      <w:rPr>
        <w:rFonts w:ascii="Courier New" w:hAnsi="Courier New" w:cs="Courier New" w:hint="default"/>
      </w:rPr>
    </w:lvl>
    <w:lvl w:ilvl="5" w:tplc="580AD912" w:tentative="1">
      <w:start w:val="1"/>
      <w:numFmt w:val="bullet"/>
      <w:lvlText w:val=""/>
      <w:lvlJc w:val="left"/>
      <w:pPr>
        <w:ind w:left="4320" w:hanging="360"/>
      </w:pPr>
      <w:rPr>
        <w:rFonts w:ascii="Wingdings" w:hAnsi="Wingdings" w:hint="default"/>
      </w:rPr>
    </w:lvl>
    <w:lvl w:ilvl="6" w:tplc="1222F488" w:tentative="1">
      <w:start w:val="1"/>
      <w:numFmt w:val="bullet"/>
      <w:lvlText w:val=""/>
      <w:lvlJc w:val="left"/>
      <w:pPr>
        <w:ind w:left="5040" w:hanging="360"/>
      </w:pPr>
      <w:rPr>
        <w:rFonts w:ascii="Symbol" w:hAnsi="Symbol" w:hint="default"/>
      </w:rPr>
    </w:lvl>
    <w:lvl w:ilvl="7" w:tplc="BF36F784" w:tentative="1">
      <w:start w:val="1"/>
      <w:numFmt w:val="bullet"/>
      <w:lvlText w:val="o"/>
      <w:lvlJc w:val="left"/>
      <w:pPr>
        <w:ind w:left="5760" w:hanging="360"/>
      </w:pPr>
      <w:rPr>
        <w:rFonts w:ascii="Courier New" w:hAnsi="Courier New" w:cs="Courier New" w:hint="default"/>
      </w:rPr>
    </w:lvl>
    <w:lvl w:ilvl="8" w:tplc="1E12EB16" w:tentative="1">
      <w:start w:val="1"/>
      <w:numFmt w:val="bullet"/>
      <w:lvlText w:val=""/>
      <w:lvlJc w:val="left"/>
      <w:pPr>
        <w:ind w:left="6480" w:hanging="360"/>
      </w:pPr>
      <w:rPr>
        <w:rFonts w:ascii="Wingdings" w:hAnsi="Wingdings" w:hint="default"/>
      </w:rPr>
    </w:lvl>
  </w:abstractNum>
  <w:num w:numId="1" w16cid:durableId="156893646">
    <w:abstractNumId w:val="2"/>
  </w:num>
  <w:num w:numId="2" w16cid:durableId="647369763">
    <w:abstractNumId w:val="1"/>
  </w:num>
  <w:num w:numId="3" w16cid:durableId="1146968502">
    <w:abstractNumId w:val="0"/>
  </w:num>
  <w:num w:numId="4" w16cid:durableId="927813191">
    <w:abstractNumId w:val="0"/>
  </w:num>
  <w:num w:numId="5" w16cid:durableId="2054230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yMzUysjSwtDS2NDZT0lEKTi0uzszPAykwqgUAAL/heSwAAAA="/>
  </w:docVars>
  <w:rsids>
    <w:rsidRoot w:val="003409C2"/>
    <w:rsid w:val="00000DA5"/>
    <w:rsid w:val="00007DD6"/>
    <w:rsid w:val="0001638E"/>
    <w:rsid w:val="000203A9"/>
    <w:rsid w:val="00022E4B"/>
    <w:rsid w:val="000245C2"/>
    <w:rsid w:val="000249C2"/>
    <w:rsid w:val="000258C9"/>
    <w:rsid w:val="00040391"/>
    <w:rsid w:val="00051FB4"/>
    <w:rsid w:val="000609B1"/>
    <w:rsid w:val="00084F4C"/>
    <w:rsid w:val="00085C7B"/>
    <w:rsid w:val="000B5094"/>
    <w:rsid w:val="000D08C1"/>
    <w:rsid w:val="000D0C3A"/>
    <w:rsid w:val="000D5FFC"/>
    <w:rsid w:val="000E1771"/>
    <w:rsid w:val="000F3A62"/>
    <w:rsid w:val="00103397"/>
    <w:rsid w:val="00137D0C"/>
    <w:rsid w:val="00147797"/>
    <w:rsid w:val="0016375C"/>
    <w:rsid w:val="00184DF7"/>
    <w:rsid w:val="001954EF"/>
    <w:rsid w:val="001A59D0"/>
    <w:rsid w:val="001B1B42"/>
    <w:rsid w:val="001B2331"/>
    <w:rsid w:val="001C24AE"/>
    <w:rsid w:val="001E1394"/>
    <w:rsid w:val="001F0365"/>
    <w:rsid w:val="001F1420"/>
    <w:rsid w:val="001F39A6"/>
    <w:rsid w:val="001F7B58"/>
    <w:rsid w:val="00216172"/>
    <w:rsid w:val="00235F8D"/>
    <w:rsid w:val="00246847"/>
    <w:rsid w:val="002635FE"/>
    <w:rsid w:val="00263747"/>
    <w:rsid w:val="00277070"/>
    <w:rsid w:val="002812E8"/>
    <w:rsid w:val="0028363C"/>
    <w:rsid w:val="00295AF6"/>
    <w:rsid w:val="002B04D9"/>
    <w:rsid w:val="002B51DA"/>
    <w:rsid w:val="002C2E19"/>
    <w:rsid w:val="002D4383"/>
    <w:rsid w:val="002D638C"/>
    <w:rsid w:val="002E3BA7"/>
    <w:rsid w:val="002E3D73"/>
    <w:rsid w:val="002E5A17"/>
    <w:rsid w:val="002F3542"/>
    <w:rsid w:val="00312F47"/>
    <w:rsid w:val="003155F5"/>
    <w:rsid w:val="0033046D"/>
    <w:rsid w:val="00334B36"/>
    <w:rsid w:val="003409C2"/>
    <w:rsid w:val="0034164A"/>
    <w:rsid w:val="00347E61"/>
    <w:rsid w:val="003770D9"/>
    <w:rsid w:val="0039370A"/>
    <w:rsid w:val="003A3B4B"/>
    <w:rsid w:val="003D4BB7"/>
    <w:rsid w:val="003D661F"/>
    <w:rsid w:val="003E4A3D"/>
    <w:rsid w:val="003E673E"/>
    <w:rsid w:val="00411706"/>
    <w:rsid w:val="004817F9"/>
    <w:rsid w:val="00482019"/>
    <w:rsid w:val="004971AD"/>
    <w:rsid w:val="004B3156"/>
    <w:rsid w:val="004D6AD6"/>
    <w:rsid w:val="004E51C9"/>
    <w:rsid w:val="004F4049"/>
    <w:rsid w:val="00505CB7"/>
    <w:rsid w:val="00506955"/>
    <w:rsid w:val="00530694"/>
    <w:rsid w:val="005333D9"/>
    <w:rsid w:val="00533B1F"/>
    <w:rsid w:val="00536D44"/>
    <w:rsid w:val="00553049"/>
    <w:rsid w:val="0058579F"/>
    <w:rsid w:val="00594750"/>
    <w:rsid w:val="005B7972"/>
    <w:rsid w:val="005C1581"/>
    <w:rsid w:val="0063598E"/>
    <w:rsid w:val="00637988"/>
    <w:rsid w:val="00647CBE"/>
    <w:rsid w:val="006528A7"/>
    <w:rsid w:val="006609E1"/>
    <w:rsid w:val="00660BA1"/>
    <w:rsid w:val="006624C6"/>
    <w:rsid w:val="00675003"/>
    <w:rsid w:val="00685C50"/>
    <w:rsid w:val="006A57BE"/>
    <w:rsid w:val="006A7A66"/>
    <w:rsid w:val="006C3013"/>
    <w:rsid w:val="006C468D"/>
    <w:rsid w:val="006C4BFE"/>
    <w:rsid w:val="00714381"/>
    <w:rsid w:val="00775394"/>
    <w:rsid w:val="0078633F"/>
    <w:rsid w:val="007A460A"/>
    <w:rsid w:val="007A7301"/>
    <w:rsid w:val="007B4268"/>
    <w:rsid w:val="007B5288"/>
    <w:rsid w:val="007D4256"/>
    <w:rsid w:val="00801ECB"/>
    <w:rsid w:val="00807FC9"/>
    <w:rsid w:val="00812C55"/>
    <w:rsid w:val="008146CF"/>
    <w:rsid w:val="00826434"/>
    <w:rsid w:val="00847F46"/>
    <w:rsid w:val="00851294"/>
    <w:rsid w:val="00874576"/>
    <w:rsid w:val="008B381F"/>
    <w:rsid w:val="008B723E"/>
    <w:rsid w:val="008C2857"/>
    <w:rsid w:val="008C2CFB"/>
    <w:rsid w:val="008C709D"/>
    <w:rsid w:val="008D09A5"/>
    <w:rsid w:val="008E7543"/>
    <w:rsid w:val="008F4AF1"/>
    <w:rsid w:val="00920722"/>
    <w:rsid w:val="009528B9"/>
    <w:rsid w:val="00953C48"/>
    <w:rsid w:val="00956A4B"/>
    <w:rsid w:val="009631DB"/>
    <w:rsid w:val="009667AE"/>
    <w:rsid w:val="0096734C"/>
    <w:rsid w:val="00970936"/>
    <w:rsid w:val="00971559"/>
    <w:rsid w:val="00976B95"/>
    <w:rsid w:val="00981572"/>
    <w:rsid w:val="00982807"/>
    <w:rsid w:val="00985C56"/>
    <w:rsid w:val="00995A84"/>
    <w:rsid w:val="009A1029"/>
    <w:rsid w:val="009A4B14"/>
    <w:rsid w:val="009A72A1"/>
    <w:rsid w:val="009B1708"/>
    <w:rsid w:val="009C05A4"/>
    <w:rsid w:val="009C10E4"/>
    <w:rsid w:val="009D4665"/>
    <w:rsid w:val="009D49E1"/>
    <w:rsid w:val="009E0BEC"/>
    <w:rsid w:val="009F1F01"/>
    <w:rsid w:val="00A055EF"/>
    <w:rsid w:val="00A06656"/>
    <w:rsid w:val="00A072A0"/>
    <w:rsid w:val="00A1142A"/>
    <w:rsid w:val="00A168B0"/>
    <w:rsid w:val="00A262CE"/>
    <w:rsid w:val="00A3160B"/>
    <w:rsid w:val="00A356FF"/>
    <w:rsid w:val="00A40F4A"/>
    <w:rsid w:val="00A61480"/>
    <w:rsid w:val="00A7188C"/>
    <w:rsid w:val="00A734C4"/>
    <w:rsid w:val="00A769D6"/>
    <w:rsid w:val="00A8310F"/>
    <w:rsid w:val="00AA7C4C"/>
    <w:rsid w:val="00AC2B47"/>
    <w:rsid w:val="00AC64CE"/>
    <w:rsid w:val="00AD00A8"/>
    <w:rsid w:val="00AE6782"/>
    <w:rsid w:val="00B01B03"/>
    <w:rsid w:val="00B20330"/>
    <w:rsid w:val="00B255A8"/>
    <w:rsid w:val="00B519B1"/>
    <w:rsid w:val="00B572B8"/>
    <w:rsid w:val="00B70625"/>
    <w:rsid w:val="00B712D1"/>
    <w:rsid w:val="00B81504"/>
    <w:rsid w:val="00BA14D7"/>
    <w:rsid w:val="00BC4FD0"/>
    <w:rsid w:val="00BC52B0"/>
    <w:rsid w:val="00BD08B5"/>
    <w:rsid w:val="00BD2DFA"/>
    <w:rsid w:val="00BD571D"/>
    <w:rsid w:val="00BE12FA"/>
    <w:rsid w:val="00BE1FEF"/>
    <w:rsid w:val="00BE327C"/>
    <w:rsid w:val="00BE679F"/>
    <w:rsid w:val="00BE736C"/>
    <w:rsid w:val="00BF6D4D"/>
    <w:rsid w:val="00C031A3"/>
    <w:rsid w:val="00C525F2"/>
    <w:rsid w:val="00C62DFB"/>
    <w:rsid w:val="00C66AD8"/>
    <w:rsid w:val="00C905A4"/>
    <w:rsid w:val="00CA5642"/>
    <w:rsid w:val="00CB7F55"/>
    <w:rsid w:val="00CD6C1F"/>
    <w:rsid w:val="00CE322D"/>
    <w:rsid w:val="00CF1BFF"/>
    <w:rsid w:val="00CF511A"/>
    <w:rsid w:val="00CF68D9"/>
    <w:rsid w:val="00D05844"/>
    <w:rsid w:val="00D25CB5"/>
    <w:rsid w:val="00D266FC"/>
    <w:rsid w:val="00D2676C"/>
    <w:rsid w:val="00D3424B"/>
    <w:rsid w:val="00D35494"/>
    <w:rsid w:val="00D431E4"/>
    <w:rsid w:val="00D608F2"/>
    <w:rsid w:val="00D667CB"/>
    <w:rsid w:val="00D85CDD"/>
    <w:rsid w:val="00D86454"/>
    <w:rsid w:val="00D90AA8"/>
    <w:rsid w:val="00D93F8C"/>
    <w:rsid w:val="00D96A9D"/>
    <w:rsid w:val="00D97F12"/>
    <w:rsid w:val="00DC1E3C"/>
    <w:rsid w:val="00DC79A6"/>
    <w:rsid w:val="00DD1C7F"/>
    <w:rsid w:val="00DD1FB4"/>
    <w:rsid w:val="00DE7E1C"/>
    <w:rsid w:val="00DF624B"/>
    <w:rsid w:val="00E01207"/>
    <w:rsid w:val="00E059A7"/>
    <w:rsid w:val="00E2160B"/>
    <w:rsid w:val="00E3567E"/>
    <w:rsid w:val="00E439EC"/>
    <w:rsid w:val="00E4768F"/>
    <w:rsid w:val="00E615A2"/>
    <w:rsid w:val="00E7450A"/>
    <w:rsid w:val="00E92DD5"/>
    <w:rsid w:val="00EA323C"/>
    <w:rsid w:val="00EC1ACF"/>
    <w:rsid w:val="00EC206D"/>
    <w:rsid w:val="00ED6614"/>
    <w:rsid w:val="00EF0E7B"/>
    <w:rsid w:val="00F0109E"/>
    <w:rsid w:val="00F06BFF"/>
    <w:rsid w:val="00F23657"/>
    <w:rsid w:val="00F33490"/>
    <w:rsid w:val="00F54855"/>
    <w:rsid w:val="00F7504A"/>
    <w:rsid w:val="00F9265E"/>
    <w:rsid w:val="00F93A52"/>
    <w:rsid w:val="00FA66B7"/>
    <w:rsid w:val="00FB38D3"/>
    <w:rsid w:val="00FD5455"/>
    <w:rsid w:val="00FD6179"/>
    <w:rsid w:val="00FD69F8"/>
    <w:rsid w:val="00FE3616"/>
    <w:rsid w:val="00FF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F16971"/>
  <w15:docId w15:val="{D08F0714-D38B-4C39-B434-5EEBE828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F0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1294"/>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16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8B0"/>
    <w:rPr>
      <w:rFonts w:ascii="Tahoma" w:hAnsi="Tahoma" w:cs="Tahoma"/>
      <w:sz w:val="16"/>
      <w:szCs w:val="16"/>
    </w:rPr>
  </w:style>
  <w:style w:type="paragraph" w:styleId="ListParagraph">
    <w:name w:val="List Paragraph"/>
    <w:basedOn w:val="Normal"/>
    <w:uiPriority w:val="34"/>
    <w:qFormat/>
    <w:rsid w:val="001B2331"/>
    <w:pPr>
      <w:spacing w:after="0" w:line="240" w:lineRule="auto"/>
      <w:ind w:left="720"/>
    </w:pPr>
    <w:rPr>
      <w:rFonts w:ascii="Times New Roman" w:eastAsia="MS Mincho" w:hAnsi="Times New Roman"/>
      <w:sz w:val="24"/>
      <w:szCs w:val="24"/>
    </w:rPr>
  </w:style>
  <w:style w:type="paragraph" w:styleId="Header">
    <w:name w:val="header"/>
    <w:basedOn w:val="Normal"/>
    <w:link w:val="HeaderChar"/>
    <w:uiPriority w:val="99"/>
    <w:semiHidden/>
    <w:unhideWhenUsed/>
    <w:rsid w:val="006379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7988"/>
    <w:rPr>
      <w:sz w:val="22"/>
      <w:szCs w:val="22"/>
    </w:rPr>
  </w:style>
  <w:style w:type="paragraph" w:styleId="Revision">
    <w:name w:val="Revision"/>
    <w:hidden/>
    <w:uiPriority w:val="99"/>
    <w:semiHidden/>
    <w:rsid w:val="002E3D7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0609">
      <w:bodyDiv w:val="1"/>
      <w:marLeft w:val="0"/>
      <w:marRight w:val="0"/>
      <w:marTop w:val="0"/>
      <w:marBottom w:val="0"/>
      <w:divBdr>
        <w:top w:val="none" w:sz="0" w:space="0" w:color="auto"/>
        <w:left w:val="none" w:sz="0" w:space="0" w:color="auto"/>
        <w:bottom w:val="none" w:sz="0" w:space="0" w:color="auto"/>
        <w:right w:val="none" w:sz="0" w:space="0" w:color="auto"/>
      </w:divBdr>
    </w:div>
    <w:div w:id="37639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6FC98-1247-4EFE-894A-08ABD2D7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Khaitan &amp; Co</cp:lastModifiedBy>
  <cp:revision>19</cp:revision>
  <cp:lastPrinted>2011-07-20T12:55:00Z</cp:lastPrinted>
  <dcterms:created xsi:type="dcterms:W3CDTF">2020-09-24T05:22:00Z</dcterms:created>
  <dcterms:modified xsi:type="dcterms:W3CDTF">2023-08-10T18:27:00Z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sAAAGYoQX4c3X/LzuiAblR3w4hV5lNO8TpGD5bbAYyQnTKM=</vt:lpwstr>
  </property>
  <property fmtid="{D5CDD505-2E9C-101B-9397-08002B2CF9AE}" pid="3" name="MAIL_MSG_ID1">
    <vt:lpwstr>oFAAc7krgLHoShUQ3OSgKjU2r52tACnBtSh4/s9jqpV/m9UtDHhtKmRUVF6OAIYQDvz7qC2VCRXkQuDn
MY9ikSiTWe/2SLLCzuqLH/EJugeCyXmjD/x3WcddlpDY+29TBb8wnhZwwoianM0xvspc5pcJrT8s
WOUehxu7WpXS3dueJToKZ1NGyvlGkF8Jmbi11Y6eQVvVz/worFMDSZxsTzR4DGFIadM2OKncBGH4
U4gcpTSBQlb+lXsBM</vt:lpwstr>
  </property>
  <property fmtid="{D5CDD505-2E9C-101B-9397-08002B2CF9AE}" pid="4" name="EMAIL_OWNER_ADDRESS">
    <vt:lpwstr>ABAAv4tRYjpfjUvFW8E29045iPY6v2a6fNtVomoBCLBVF+ZcYCjZycHW/3ztO5Rd80Lp</vt:lpwstr>
  </property>
  <property fmtid="{D5CDD505-2E9C-101B-9397-08002B2CF9AE}" pid="5" name="MAIL_MSG_ID2">
    <vt:lpwstr>qU9IH3E7nHYmGR1BZdO0zP+hzvA3TWvD67cnNfnTKjnFWppW1d2cK0zG/DQ
qytAr8mVXSAn2ucDVihmgV/+1pkxNbAxrKtd1t2dbZnvK8s3</vt:lpwstr>
  </property>
</Properties>
</file>